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5703" w14:textId="77777777" w:rsidR="0023388E" w:rsidRPr="007745BE" w:rsidRDefault="0023388E">
      <w:pPr>
        <w:pStyle w:val="Standard"/>
        <w:rPr>
          <w:rFonts w:ascii="Arial" w:hAnsi="Arial" w:cs="Arial"/>
          <w:vanish/>
          <w:sz w:val="22"/>
          <w:szCs w:val="22"/>
        </w:rPr>
      </w:pPr>
    </w:p>
    <w:tbl>
      <w:tblPr>
        <w:tblW w:w="13835" w:type="dxa"/>
        <w:tblInd w:w="10" w:type="dxa"/>
        <w:tblLayout w:type="fixed"/>
        <w:tblCellMar>
          <w:left w:w="10" w:type="dxa"/>
          <w:right w:w="10" w:type="dxa"/>
        </w:tblCellMar>
        <w:tblLook w:val="0000" w:firstRow="0" w:lastRow="0" w:firstColumn="0" w:lastColumn="0" w:noHBand="0" w:noVBand="0"/>
      </w:tblPr>
      <w:tblGrid>
        <w:gridCol w:w="709"/>
        <w:gridCol w:w="6558"/>
        <w:gridCol w:w="6568"/>
      </w:tblGrid>
      <w:tr w:rsidR="0023388E" w:rsidRPr="007745BE" w14:paraId="1E80EA67" w14:textId="77777777">
        <w:tc>
          <w:tcPr>
            <w:tcW w:w="13835"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C6FC4F"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50.02.02</w:t>
            </w:r>
          </w:p>
          <w:p w14:paraId="11CA43F6" w14:textId="1A466E2C"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UOD Attività artigianali, commerciali e distributive. Cooperative e relative attività di controllo. Tutela dei consumatori</w:t>
            </w:r>
          </w:p>
          <w:p w14:paraId="179DDF01" w14:textId="77777777" w:rsidR="0023388E" w:rsidRPr="007745BE" w:rsidRDefault="0023388E">
            <w:pPr>
              <w:pStyle w:val="TableContentsuser"/>
              <w:jc w:val="center"/>
              <w:rPr>
                <w:rFonts w:ascii="Arial" w:hAnsi="Arial" w:cs="Arial"/>
                <w:sz w:val="22"/>
                <w:szCs w:val="22"/>
              </w:rPr>
            </w:pPr>
          </w:p>
        </w:tc>
      </w:tr>
      <w:tr w:rsidR="0023388E" w:rsidRPr="007745BE" w14:paraId="0B3DE721"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52AD3E5E" w14:textId="77777777" w:rsidR="0023388E" w:rsidRPr="007745BE" w:rsidRDefault="0023388E">
            <w:pPr>
              <w:pStyle w:val="TableContentsuser"/>
              <w:numPr>
                <w:ilvl w:val="0"/>
                <w:numId w:val="4"/>
              </w:numPr>
              <w:snapToGrid w:val="0"/>
              <w:jc w:val="center"/>
              <w:rPr>
                <w:rFonts w:ascii="Arial" w:hAnsi="Arial" w:cs="Arial"/>
                <w:sz w:val="22"/>
                <w:szCs w:val="22"/>
              </w:rPr>
            </w:pP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5B3E8AE4"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DENOMINAZIONE DEL PROCEDIMENTO</w:t>
            </w:r>
          </w:p>
          <w:p w14:paraId="09633881"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2, comma 2, lettera e) L.R. n. 11/2015;</w:t>
            </w:r>
          </w:p>
          <w:p w14:paraId="3E7B6104"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Programma Regione in un click, par. 4.4.1)</w:t>
            </w:r>
          </w:p>
          <w:p w14:paraId="1E459A1E"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F362532" w14:textId="49F10C36" w:rsidR="0023388E" w:rsidRPr="007745BE" w:rsidRDefault="00DC2634" w:rsidP="00BA2E96">
            <w:pPr>
              <w:rPr>
                <w:rFonts w:ascii="Arial" w:hAnsi="Arial" w:cs="Arial"/>
                <w:sz w:val="22"/>
                <w:szCs w:val="22"/>
              </w:rPr>
            </w:pPr>
            <w:r w:rsidRPr="007745BE">
              <w:rPr>
                <w:rFonts w:ascii="Arial" w:hAnsi="Arial" w:cs="Arial"/>
                <w:sz w:val="22"/>
                <w:szCs w:val="22"/>
              </w:rPr>
              <w:t>Procedimento</w:t>
            </w:r>
            <w:r w:rsidR="007745BE" w:rsidRPr="007745BE">
              <w:rPr>
                <w:rFonts w:ascii="Arial" w:hAnsi="Arial" w:cs="Arial"/>
                <w:sz w:val="22"/>
                <w:szCs w:val="22"/>
              </w:rPr>
              <w:t xml:space="preserve"> </w:t>
            </w:r>
            <w:r w:rsidRPr="007745BE">
              <w:rPr>
                <w:rFonts w:ascii="Arial" w:hAnsi="Arial" w:cs="Arial"/>
                <w:sz w:val="22"/>
                <w:szCs w:val="22"/>
              </w:rPr>
              <w:t xml:space="preserve">sanzionatorio ai sensi della </w:t>
            </w:r>
            <w:r w:rsidR="007745BE" w:rsidRPr="007745BE">
              <w:rPr>
                <w:rFonts w:ascii="Arial" w:hAnsi="Arial" w:cs="Arial"/>
                <w:sz w:val="22"/>
                <w:szCs w:val="22"/>
              </w:rPr>
              <w:t>legge</w:t>
            </w:r>
            <w:r w:rsidRPr="007745BE">
              <w:rPr>
                <w:rFonts w:ascii="Arial" w:hAnsi="Arial" w:cs="Arial"/>
                <w:sz w:val="22"/>
                <w:szCs w:val="22"/>
              </w:rPr>
              <w:t xml:space="preserve"> 689/81</w:t>
            </w:r>
            <w:r w:rsidR="007745BE" w:rsidRPr="007745BE">
              <w:rPr>
                <w:rFonts w:ascii="Arial" w:hAnsi="Arial" w:cs="Arial"/>
                <w:sz w:val="22"/>
                <w:szCs w:val="22"/>
              </w:rPr>
              <w:t xml:space="preserve"> </w:t>
            </w:r>
            <w:r w:rsidRPr="007745BE">
              <w:rPr>
                <w:rFonts w:ascii="Arial" w:hAnsi="Arial" w:cs="Arial"/>
                <w:sz w:val="22"/>
                <w:szCs w:val="22"/>
              </w:rPr>
              <w:t>e della LR 13/8</w:t>
            </w:r>
            <w:r w:rsidR="00210DD3" w:rsidRPr="007745BE">
              <w:rPr>
                <w:rFonts w:ascii="Arial" w:hAnsi="Arial" w:cs="Arial"/>
                <w:sz w:val="22"/>
                <w:szCs w:val="22"/>
              </w:rPr>
              <w:t xml:space="preserve">3 per violazioni in materia di </w:t>
            </w:r>
            <w:r w:rsidR="00461B14" w:rsidRPr="007745BE">
              <w:rPr>
                <w:rFonts w:ascii="Arial" w:hAnsi="Arial" w:cs="Arial"/>
                <w:sz w:val="22"/>
                <w:szCs w:val="22"/>
              </w:rPr>
              <w:t>ricerca ed utilizzazione delle acque minerali e termali, risorse geotermiche e delle acque di sorgente ex art. 37 della Legge Regionale 29 luglio 2008, n. 8.</w:t>
            </w:r>
          </w:p>
        </w:tc>
      </w:tr>
      <w:tr w:rsidR="0023388E" w:rsidRPr="007745BE" w14:paraId="5BF10058"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60D8891F" w14:textId="77777777" w:rsidR="0023388E" w:rsidRPr="007745BE" w:rsidRDefault="00DC2634">
            <w:pPr>
              <w:pStyle w:val="TableContentsuser"/>
              <w:numPr>
                <w:ilvl w:val="0"/>
                <w:numId w:val="3"/>
              </w:numPr>
              <w:snapToGrid w:val="0"/>
              <w:jc w:val="center"/>
              <w:rPr>
                <w:rFonts w:ascii="Arial" w:hAnsi="Arial" w:cs="Arial"/>
                <w:sz w:val="22"/>
                <w:szCs w:val="22"/>
              </w:rPr>
            </w:pPr>
            <w:r w:rsidRPr="007745BE">
              <w:rPr>
                <w:rFonts w:ascii="Arial" w:hAnsi="Arial" w:cs="Arial"/>
                <w:sz w:val="22"/>
                <w:szCs w:val="22"/>
              </w:rPr>
              <w:t>/*</w:t>
            </w: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6E114393"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DESCRIZIONE DEL PROCEDIMENTO</w:t>
            </w:r>
          </w:p>
          <w:p w14:paraId="275A4C06"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lettera a) D. Lgs. n. 33/2013;</w:t>
            </w:r>
          </w:p>
          <w:p w14:paraId="4E235221"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2, comma 2, lettera e) L.R. n. 11/2015;</w:t>
            </w:r>
          </w:p>
          <w:p w14:paraId="3C128E8F" w14:textId="77777777" w:rsidR="0023388E" w:rsidRPr="007745BE" w:rsidRDefault="00DC2634">
            <w:pPr>
              <w:pStyle w:val="TableContentsuser"/>
              <w:snapToGrid w:val="0"/>
              <w:jc w:val="center"/>
              <w:rPr>
                <w:rFonts w:ascii="Arial" w:hAnsi="Arial" w:cs="Arial"/>
                <w:sz w:val="22"/>
                <w:szCs w:val="22"/>
                <w:lang w:val="en-US"/>
              </w:rPr>
            </w:pPr>
            <w:r w:rsidRPr="007745BE">
              <w:rPr>
                <w:rFonts w:ascii="Arial" w:hAnsi="Arial" w:cs="Arial"/>
                <w:sz w:val="22"/>
                <w:szCs w:val="22"/>
                <w:lang w:val="en-US"/>
              </w:rPr>
              <w:t xml:space="preserve">Art. 20, comma 2, L. R. n. </w:t>
            </w:r>
            <w:proofErr w:type="gramStart"/>
            <w:r w:rsidRPr="007745BE">
              <w:rPr>
                <w:rFonts w:ascii="Arial" w:hAnsi="Arial" w:cs="Arial"/>
                <w:sz w:val="22"/>
                <w:szCs w:val="22"/>
                <w:lang w:val="en-US"/>
              </w:rPr>
              <w:t>11/2015;</w:t>
            </w:r>
            <w:proofErr w:type="gramEnd"/>
          </w:p>
          <w:p w14:paraId="2EF3E43C"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Programma Regione in un click, par. 4.4.1)</w:t>
            </w:r>
          </w:p>
          <w:p w14:paraId="5D8794EE" w14:textId="77777777" w:rsidR="0023388E" w:rsidRPr="007745BE"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5273C10" w14:textId="3D60362F" w:rsidR="00BA2E96" w:rsidRPr="007745BE" w:rsidRDefault="00C41F9F" w:rsidP="00BA2E96">
            <w:pPr>
              <w:rPr>
                <w:rFonts w:ascii="Arial" w:hAnsi="Arial" w:cs="Arial"/>
                <w:sz w:val="22"/>
                <w:szCs w:val="22"/>
              </w:rPr>
            </w:pPr>
            <w:r w:rsidRPr="007745BE">
              <w:rPr>
                <w:rFonts w:ascii="Arial" w:hAnsi="Arial" w:cs="Arial"/>
                <w:sz w:val="22"/>
                <w:szCs w:val="22"/>
              </w:rPr>
              <w:t>A</w:t>
            </w:r>
            <w:r w:rsidR="00DC2634" w:rsidRPr="007745BE">
              <w:rPr>
                <w:rFonts w:ascii="Arial" w:hAnsi="Arial" w:cs="Arial"/>
                <w:sz w:val="22"/>
                <w:szCs w:val="22"/>
              </w:rPr>
              <w:t>ttivazione del procedimento sanzionatorio di cui alla L 689/81</w:t>
            </w:r>
            <w:r w:rsidR="00B7639D" w:rsidRPr="007745BE">
              <w:rPr>
                <w:rFonts w:ascii="Arial" w:hAnsi="Arial" w:cs="Arial"/>
                <w:sz w:val="22"/>
                <w:szCs w:val="22"/>
              </w:rPr>
              <w:t xml:space="preserve"> e LR 13/83</w:t>
            </w:r>
            <w:r w:rsidR="00DC2634" w:rsidRPr="007745BE">
              <w:rPr>
                <w:rFonts w:ascii="Arial" w:hAnsi="Arial" w:cs="Arial"/>
                <w:sz w:val="22"/>
                <w:szCs w:val="22"/>
              </w:rPr>
              <w:t xml:space="preserve"> a seguito</w:t>
            </w:r>
            <w:r w:rsidR="007745BE" w:rsidRPr="007745BE">
              <w:rPr>
                <w:rFonts w:ascii="Arial" w:hAnsi="Arial" w:cs="Arial"/>
                <w:sz w:val="22"/>
                <w:szCs w:val="22"/>
              </w:rPr>
              <w:t xml:space="preserve"> </w:t>
            </w:r>
            <w:r w:rsidR="006F3701" w:rsidRPr="007745BE">
              <w:rPr>
                <w:rFonts w:ascii="Arial" w:hAnsi="Arial" w:cs="Arial"/>
                <w:sz w:val="22"/>
                <w:szCs w:val="22"/>
              </w:rPr>
              <w:t>degli atti istruttori relativi alle verifiche contabili</w:t>
            </w:r>
            <w:r w:rsidR="00BA2E96" w:rsidRPr="007745BE">
              <w:rPr>
                <w:rFonts w:ascii="Arial" w:hAnsi="Arial" w:cs="Arial"/>
                <w:sz w:val="22"/>
                <w:szCs w:val="22"/>
              </w:rPr>
              <w:t xml:space="preserve"> e dei controlli in loco previsti dalla </w:t>
            </w:r>
            <w:r w:rsidR="006F3701" w:rsidRPr="007745BE">
              <w:rPr>
                <w:rFonts w:ascii="Arial" w:hAnsi="Arial" w:cs="Arial"/>
                <w:sz w:val="22"/>
                <w:szCs w:val="22"/>
              </w:rPr>
              <w:t>LR 8/2008 in materia di ricerca ed utilizzazione delle acque minerali e termali, risorse geotermiche e delle acque di sorgente</w:t>
            </w:r>
            <w:r w:rsidR="00BA2E96" w:rsidRPr="007745BE">
              <w:rPr>
                <w:rFonts w:ascii="Arial" w:hAnsi="Arial" w:cs="Arial"/>
                <w:sz w:val="22"/>
                <w:szCs w:val="22"/>
              </w:rPr>
              <w:t xml:space="preserve"> predisposti dalla competente P.O. Successivamente alla notifica dell’accertamento delle violazioni</w:t>
            </w:r>
            <w:r w:rsidR="007745BE" w:rsidRPr="007745BE">
              <w:rPr>
                <w:rFonts w:ascii="Arial" w:hAnsi="Arial" w:cs="Arial"/>
                <w:sz w:val="22"/>
                <w:szCs w:val="22"/>
              </w:rPr>
              <w:t xml:space="preserve"> </w:t>
            </w:r>
            <w:r w:rsidR="00BA2E96" w:rsidRPr="007745BE">
              <w:rPr>
                <w:rFonts w:ascii="Arial" w:hAnsi="Arial" w:cs="Arial"/>
                <w:sz w:val="22"/>
                <w:szCs w:val="22"/>
              </w:rPr>
              <w:t>il trasgressore\responsabile in solido ha facoltà di trasmettere entro il termine di 30 giorni memorie difensive e documenti ed ha facoltà di chiedere anche audizione personale. In assenza di tale evenienza</w:t>
            </w:r>
            <w:r w:rsidR="007745BE" w:rsidRPr="007745BE">
              <w:rPr>
                <w:rFonts w:ascii="Arial" w:hAnsi="Arial" w:cs="Arial"/>
                <w:sz w:val="22"/>
                <w:szCs w:val="22"/>
              </w:rPr>
              <w:t>,</w:t>
            </w:r>
            <w:r w:rsidR="00BA2E96" w:rsidRPr="007745BE">
              <w:rPr>
                <w:rFonts w:ascii="Arial" w:hAnsi="Arial" w:cs="Arial"/>
                <w:sz w:val="22"/>
                <w:szCs w:val="22"/>
              </w:rPr>
              <w:t xml:space="preserve"> e se entro 60 giorni dalla notifica non sia stato eseguito il pagamento in misura ridotta</w:t>
            </w:r>
            <w:r w:rsidR="007745BE" w:rsidRPr="007745BE">
              <w:rPr>
                <w:rFonts w:ascii="Arial" w:hAnsi="Arial" w:cs="Arial"/>
                <w:sz w:val="22"/>
                <w:szCs w:val="22"/>
              </w:rPr>
              <w:t>,</w:t>
            </w:r>
            <w:r w:rsidR="00BA2E96" w:rsidRPr="007745BE">
              <w:rPr>
                <w:rFonts w:ascii="Arial" w:hAnsi="Arial" w:cs="Arial"/>
                <w:sz w:val="22"/>
                <w:szCs w:val="22"/>
              </w:rPr>
              <w:t xml:space="preserve"> l’ufficio in qualità di Autorità competente ex art. 17 L. 689/81 emette un’ordinanza</w:t>
            </w:r>
            <w:r w:rsidR="007745BE" w:rsidRPr="007745BE">
              <w:rPr>
                <w:rFonts w:ascii="Arial" w:hAnsi="Arial" w:cs="Arial"/>
                <w:sz w:val="22"/>
                <w:szCs w:val="22"/>
              </w:rPr>
              <w:t>-</w:t>
            </w:r>
            <w:r w:rsidR="00BA2E96" w:rsidRPr="007745BE">
              <w:rPr>
                <w:rFonts w:ascii="Arial" w:hAnsi="Arial" w:cs="Arial"/>
                <w:sz w:val="22"/>
                <w:szCs w:val="22"/>
              </w:rPr>
              <w:t>ingiun</w:t>
            </w:r>
            <w:r w:rsidR="007745BE" w:rsidRPr="007745BE">
              <w:rPr>
                <w:rFonts w:ascii="Arial" w:hAnsi="Arial" w:cs="Arial"/>
                <w:sz w:val="22"/>
                <w:szCs w:val="22"/>
              </w:rPr>
              <w:t>zione</w:t>
            </w:r>
            <w:r w:rsidR="00BA2E96" w:rsidRPr="007745BE">
              <w:rPr>
                <w:rFonts w:ascii="Arial" w:hAnsi="Arial" w:cs="Arial"/>
                <w:sz w:val="22"/>
                <w:szCs w:val="22"/>
              </w:rPr>
              <w:t xml:space="preserve"> di pagamento</w:t>
            </w:r>
            <w:r w:rsidR="007745BE" w:rsidRPr="007745BE">
              <w:rPr>
                <w:rFonts w:ascii="Arial" w:hAnsi="Arial" w:cs="Arial"/>
                <w:sz w:val="22"/>
                <w:szCs w:val="22"/>
              </w:rPr>
              <w:t>,</w:t>
            </w:r>
            <w:r w:rsidR="00BA2E96" w:rsidRPr="007745BE">
              <w:rPr>
                <w:rFonts w:ascii="Arial" w:hAnsi="Arial" w:cs="Arial"/>
                <w:sz w:val="22"/>
                <w:szCs w:val="22"/>
              </w:rPr>
              <w:t xml:space="preserve"> impugnabile entro trenta giorni dalla notifica ai sensi dell’art. 22 </w:t>
            </w:r>
            <w:r w:rsidR="007745BE" w:rsidRPr="007745BE">
              <w:rPr>
                <w:rFonts w:ascii="Arial" w:hAnsi="Arial" w:cs="Arial"/>
                <w:sz w:val="22"/>
                <w:szCs w:val="22"/>
              </w:rPr>
              <w:t>legge</w:t>
            </w:r>
            <w:r w:rsidR="00BA2E96" w:rsidRPr="007745BE">
              <w:rPr>
                <w:rFonts w:ascii="Arial" w:hAnsi="Arial" w:cs="Arial"/>
                <w:sz w:val="22"/>
                <w:szCs w:val="22"/>
              </w:rPr>
              <w:t xml:space="preserve"> 689/81. Il mancato pagamento anche dell’ordinanza comport</w:t>
            </w:r>
            <w:r w:rsidR="007745BE" w:rsidRPr="007745BE">
              <w:rPr>
                <w:rFonts w:ascii="Arial" w:hAnsi="Arial" w:cs="Arial"/>
                <w:sz w:val="22"/>
                <w:szCs w:val="22"/>
              </w:rPr>
              <w:t>a</w:t>
            </w:r>
            <w:r w:rsidR="00BA2E96" w:rsidRPr="007745BE">
              <w:rPr>
                <w:rFonts w:ascii="Arial" w:hAnsi="Arial" w:cs="Arial"/>
                <w:sz w:val="22"/>
                <w:szCs w:val="22"/>
              </w:rPr>
              <w:t xml:space="preserve"> la iscrizione a ruolo dei relativi importi.</w:t>
            </w:r>
          </w:p>
          <w:p w14:paraId="09AA3B76" w14:textId="688D3276" w:rsidR="0023388E" w:rsidRPr="007745BE" w:rsidRDefault="00BA2E96" w:rsidP="00BA2E96">
            <w:pPr>
              <w:rPr>
                <w:rFonts w:ascii="Arial" w:hAnsi="Arial" w:cs="Arial"/>
                <w:sz w:val="22"/>
                <w:szCs w:val="22"/>
              </w:rPr>
            </w:pPr>
            <w:r w:rsidRPr="007745BE">
              <w:rPr>
                <w:rFonts w:ascii="Arial" w:hAnsi="Arial" w:cs="Arial"/>
                <w:sz w:val="22"/>
                <w:szCs w:val="22"/>
              </w:rPr>
              <w:t>Il trasgressore/responsabile in solido può chiedere la rateizzazione dell’importo dovuto</w:t>
            </w:r>
            <w:r w:rsidR="007745BE" w:rsidRPr="007745BE">
              <w:rPr>
                <w:rFonts w:ascii="Arial" w:hAnsi="Arial" w:cs="Arial"/>
                <w:sz w:val="22"/>
                <w:szCs w:val="22"/>
              </w:rPr>
              <w:t>,</w:t>
            </w:r>
            <w:r w:rsidRPr="007745BE">
              <w:rPr>
                <w:rFonts w:ascii="Arial" w:hAnsi="Arial" w:cs="Arial"/>
                <w:sz w:val="22"/>
                <w:szCs w:val="22"/>
              </w:rPr>
              <w:t xml:space="preserve"> dietro presentazione di comprovata difficoltà economica.</w:t>
            </w:r>
          </w:p>
          <w:p w14:paraId="275751FC" w14:textId="44674887" w:rsidR="006F3701" w:rsidRPr="007745BE" w:rsidRDefault="006F3701" w:rsidP="00BA2E96">
            <w:pPr>
              <w:rPr>
                <w:rFonts w:ascii="Arial" w:hAnsi="Arial" w:cs="Arial"/>
                <w:sz w:val="22"/>
                <w:szCs w:val="22"/>
              </w:rPr>
            </w:pPr>
          </w:p>
        </w:tc>
      </w:tr>
      <w:tr w:rsidR="0023388E" w:rsidRPr="007745BE" w14:paraId="164E9BB1" w14:textId="77777777">
        <w:tc>
          <w:tcPr>
            <w:tcW w:w="709" w:type="dxa"/>
            <w:tcBorders>
              <w:left w:val="single" w:sz="2" w:space="0" w:color="000000"/>
              <w:bottom w:val="single" w:sz="2" w:space="0" w:color="000000"/>
            </w:tcBorders>
            <w:tcMar>
              <w:top w:w="0" w:type="dxa"/>
              <w:left w:w="10" w:type="dxa"/>
              <w:bottom w:w="0" w:type="dxa"/>
              <w:right w:w="10" w:type="dxa"/>
            </w:tcMar>
          </w:tcPr>
          <w:p w14:paraId="47A71AF7" w14:textId="470A28A8" w:rsidR="0023388E" w:rsidRPr="007745BE" w:rsidRDefault="00BA2E96">
            <w:pPr>
              <w:pStyle w:val="TableContentsuser"/>
              <w:numPr>
                <w:ilvl w:val="0"/>
                <w:numId w:val="3"/>
              </w:numPr>
              <w:snapToGrid w:val="0"/>
              <w:jc w:val="center"/>
              <w:rPr>
                <w:rFonts w:ascii="Arial" w:hAnsi="Arial" w:cs="Arial"/>
                <w:sz w:val="22"/>
                <w:szCs w:val="22"/>
                <w:shd w:val="clear" w:color="auto" w:fill="FFFFFF"/>
              </w:rPr>
            </w:pPr>
            <w:proofErr w:type="spellStart"/>
            <w:r w:rsidRPr="007745BE">
              <w:rPr>
                <w:rFonts w:ascii="Arial" w:hAnsi="Arial" w:cs="Arial"/>
                <w:sz w:val="22"/>
                <w:szCs w:val="22"/>
                <w:shd w:val="clear" w:color="auto" w:fill="FFFFFF"/>
              </w:rPr>
              <w:t>Opo</w:t>
            </w:r>
            <w:proofErr w:type="spellEnd"/>
            <w:r w:rsidRPr="007745BE">
              <w:rPr>
                <w:rFonts w:ascii="Arial" w:hAnsi="Arial" w:cs="Arial"/>
                <w:sz w:val="22"/>
                <w:szCs w:val="22"/>
                <w:shd w:val="clear" w:color="auto" w:fill="FFFFFF"/>
              </w:rPr>
              <w:t xml:space="preserve"> Della </w:t>
            </w:r>
          </w:p>
        </w:tc>
        <w:tc>
          <w:tcPr>
            <w:tcW w:w="6558" w:type="dxa"/>
            <w:tcBorders>
              <w:left w:val="single" w:sz="2" w:space="0" w:color="000000"/>
              <w:bottom w:val="single" w:sz="2" w:space="0" w:color="000000"/>
            </w:tcBorders>
            <w:tcMar>
              <w:top w:w="0" w:type="dxa"/>
              <w:left w:w="10" w:type="dxa"/>
              <w:bottom w:w="0" w:type="dxa"/>
              <w:right w:w="10" w:type="dxa"/>
            </w:tcMar>
          </w:tcPr>
          <w:p w14:paraId="70C25E41"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UNITÀ ORGANIZZATIVA RESPONSABILE DELL’ISTRUTTORIA, UNITAMENTE AI RECAPITI TELEFONICI ED ALLA CASELLA DI POSTA ELETTRONICA ISTITUZIONALE</w:t>
            </w:r>
          </w:p>
          <w:p w14:paraId="6BA6CC5C"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lettere b) e c) D. Lgs. n. 33/2013</w:t>
            </w:r>
          </w:p>
          <w:p w14:paraId="78FAE339" w14:textId="77777777" w:rsidR="0023388E" w:rsidRPr="007745BE" w:rsidRDefault="00DC2634">
            <w:pPr>
              <w:pStyle w:val="TableContentsuser"/>
              <w:snapToGrid w:val="0"/>
              <w:jc w:val="center"/>
              <w:rPr>
                <w:rFonts w:ascii="Arial" w:hAnsi="Arial" w:cs="Arial"/>
                <w:sz w:val="22"/>
                <w:szCs w:val="22"/>
                <w:shd w:val="clear" w:color="auto" w:fill="FFFFFF"/>
              </w:rPr>
            </w:pPr>
            <w:r w:rsidRPr="007745BE">
              <w:rPr>
                <w:rFonts w:ascii="Arial" w:hAnsi="Arial" w:cs="Arial"/>
                <w:sz w:val="22"/>
                <w:szCs w:val="22"/>
                <w:shd w:val="clear" w:color="auto" w:fill="FFFFFF"/>
              </w:rPr>
              <w:t>Art. 2, comma 2, lettera e) L.R. n. 11/2015)</w:t>
            </w:r>
          </w:p>
          <w:p w14:paraId="4BEC0103" w14:textId="77777777" w:rsidR="0023388E" w:rsidRPr="007745BE"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7EF9AF2"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UOD Attività artigianali, commerciali e distributive. Cooperative e relative attività di controllo. Tutela dei consumatori</w:t>
            </w:r>
          </w:p>
          <w:p w14:paraId="7904F49B" w14:textId="6FDB85FC"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0817966926</w:t>
            </w:r>
            <w:r w:rsidR="00AA6C53" w:rsidRPr="007745BE">
              <w:rPr>
                <w:rFonts w:ascii="Arial" w:hAnsi="Arial" w:cs="Arial"/>
                <w:sz w:val="22"/>
                <w:szCs w:val="22"/>
                <w:shd w:val="clear" w:color="auto" w:fill="FFFFFF"/>
              </w:rPr>
              <w:t xml:space="preserve"> 081 7966945</w:t>
            </w:r>
          </w:p>
          <w:p w14:paraId="4E28D4C5" w14:textId="13C7353E" w:rsidR="0023388E" w:rsidRPr="007745BE" w:rsidRDefault="00000000">
            <w:pPr>
              <w:pStyle w:val="TableContentsuser"/>
              <w:jc w:val="center"/>
              <w:rPr>
                <w:rFonts w:ascii="Arial" w:hAnsi="Arial" w:cs="Arial"/>
                <w:sz w:val="22"/>
                <w:szCs w:val="22"/>
                <w:shd w:val="clear" w:color="auto" w:fill="FFFFFF"/>
              </w:rPr>
            </w:pPr>
            <w:hyperlink r:id="rId7" w:history="1">
              <w:r w:rsidR="00DC2634" w:rsidRPr="007745BE">
                <w:rPr>
                  <w:rFonts w:ascii="Arial" w:hAnsi="Arial" w:cs="Arial"/>
                  <w:sz w:val="22"/>
                  <w:szCs w:val="22"/>
                  <w:shd w:val="clear" w:color="auto" w:fill="FFFFFF"/>
                </w:rPr>
                <w:t>uod.500202@pec.regione.campania.it</w:t>
              </w:r>
            </w:hyperlink>
          </w:p>
          <w:p w14:paraId="0F776A27" w14:textId="77777777" w:rsidR="0023388E" w:rsidRPr="007745BE" w:rsidRDefault="00000000">
            <w:pPr>
              <w:pStyle w:val="TableContentsuser"/>
              <w:jc w:val="center"/>
              <w:rPr>
                <w:rFonts w:ascii="Arial" w:hAnsi="Arial" w:cs="Arial"/>
                <w:sz w:val="22"/>
                <w:szCs w:val="22"/>
                <w:shd w:val="clear" w:color="auto" w:fill="FFFFFF"/>
              </w:rPr>
            </w:pPr>
            <w:hyperlink r:id="rId8" w:history="1">
              <w:r w:rsidR="00DC2634" w:rsidRPr="007745BE">
                <w:rPr>
                  <w:rFonts w:ascii="Arial" w:hAnsi="Arial" w:cs="Arial"/>
                  <w:sz w:val="22"/>
                  <w:szCs w:val="22"/>
                  <w:shd w:val="clear" w:color="auto" w:fill="FFFFFF"/>
                </w:rPr>
                <w:t>ufficiosanzioni@pec.regione.campania.it</w:t>
              </w:r>
            </w:hyperlink>
          </w:p>
          <w:p w14:paraId="733012D0" w14:textId="77777777" w:rsidR="0023388E" w:rsidRPr="007745BE" w:rsidRDefault="0023388E">
            <w:pPr>
              <w:pStyle w:val="TableContentsuser"/>
              <w:jc w:val="center"/>
              <w:rPr>
                <w:rFonts w:ascii="Arial" w:hAnsi="Arial" w:cs="Arial"/>
                <w:sz w:val="22"/>
                <w:szCs w:val="22"/>
                <w:shd w:val="clear" w:color="auto" w:fill="FFFFFF"/>
              </w:rPr>
            </w:pPr>
          </w:p>
        </w:tc>
      </w:tr>
      <w:tr w:rsidR="0023388E" w:rsidRPr="007745BE" w14:paraId="7F749756" w14:textId="77777777">
        <w:tc>
          <w:tcPr>
            <w:tcW w:w="709" w:type="dxa"/>
            <w:tcBorders>
              <w:left w:val="single" w:sz="2" w:space="0" w:color="000000"/>
              <w:bottom w:val="single" w:sz="2" w:space="0" w:color="000000"/>
            </w:tcBorders>
            <w:tcMar>
              <w:top w:w="0" w:type="dxa"/>
              <w:left w:w="10" w:type="dxa"/>
              <w:bottom w:w="0" w:type="dxa"/>
              <w:right w:w="10" w:type="dxa"/>
            </w:tcMar>
          </w:tcPr>
          <w:p w14:paraId="60B79EF4" w14:textId="77777777" w:rsidR="0023388E" w:rsidRPr="007745BE"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7F59E5AE"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NOMINATIVO, RECAPITI TELEFONICI E CASELLA DI POSTA ELETTRONICA ISTITUZIONALE DEL RESPONSABILE DEL PROCEDIMENTO</w:t>
            </w:r>
          </w:p>
          <w:p w14:paraId="36CD4BC2"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(Art. 2, comma 2, lettera e) e art. 12, comma 4, L.R. n. 11/2015)</w:t>
            </w:r>
          </w:p>
          <w:p w14:paraId="7CE01B94" w14:textId="77777777" w:rsidR="0023388E" w:rsidRPr="007745BE" w:rsidRDefault="0023388E">
            <w:pPr>
              <w:pStyle w:val="TableContentsuser"/>
              <w:jc w:val="center"/>
              <w:rPr>
                <w:rFonts w:ascii="Arial" w:hAnsi="Arial" w:cs="Arial"/>
                <w:sz w:val="22"/>
                <w:szCs w:val="22"/>
                <w:shd w:val="clear" w:color="auto" w:fill="FFFFFF"/>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44B2149" w14:textId="77777777" w:rsidR="006F3701" w:rsidRPr="007745BE" w:rsidRDefault="006F3701" w:rsidP="006F3701">
            <w:pPr>
              <w:pStyle w:val="TableContents"/>
              <w:jc w:val="center"/>
              <w:rPr>
                <w:rFonts w:ascii="Arial" w:hAnsi="Arial" w:cs="Arial"/>
                <w:sz w:val="22"/>
                <w:szCs w:val="22"/>
                <w:shd w:val="clear" w:color="auto" w:fill="FFFFFF"/>
              </w:rPr>
            </w:pPr>
            <w:r w:rsidRPr="007745BE">
              <w:rPr>
                <w:rFonts w:ascii="Arial" w:hAnsi="Arial" w:cs="Arial"/>
                <w:sz w:val="22"/>
                <w:szCs w:val="22"/>
                <w:shd w:val="clear" w:color="auto" w:fill="FFFFFF"/>
              </w:rPr>
              <w:t>Dott. Riccardo Roccasalva</w:t>
            </w:r>
            <w:r w:rsidRPr="007745BE">
              <w:rPr>
                <w:rFonts w:ascii="Arial" w:hAnsi="Arial" w:cs="Arial"/>
                <w:sz w:val="22"/>
                <w:szCs w:val="22"/>
                <w:shd w:val="clear" w:color="auto" w:fill="FFFFFF"/>
              </w:rPr>
              <w:br/>
              <w:t>Telefono: 081 7967678</w:t>
            </w:r>
            <w:r w:rsidRPr="007745BE">
              <w:rPr>
                <w:rFonts w:ascii="Arial" w:hAnsi="Arial" w:cs="Arial"/>
                <w:sz w:val="22"/>
                <w:szCs w:val="22"/>
                <w:shd w:val="clear" w:color="auto" w:fill="FFFFFF"/>
              </w:rPr>
              <w:br/>
              <w:t>Pec:</w:t>
            </w:r>
            <w:r w:rsidRPr="007745BE">
              <w:rPr>
                <w:rFonts w:ascii="Arial" w:hAnsi="Arial" w:cs="Arial"/>
                <w:sz w:val="22"/>
                <w:szCs w:val="22"/>
              </w:rPr>
              <w:t> </w:t>
            </w:r>
            <w:hyperlink r:id="rId9" w:history="1">
              <w:r w:rsidRPr="007745BE">
                <w:rPr>
                  <w:rStyle w:val="Collegamentoipertestuale"/>
                  <w:rFonts w:ascii="Arial" w:hAnsi="Arial" w:cs="Arial"/>
                  <w:sz w:val="22"/>
                  <w:szCs w:val="22"/>
                  <w:shd w:val="clear" w:color="auto" w:fill="FFFFFF"/>
                </w:rPr>
                <w:t>uod.500202@pec.regione.campania.it</w:t>
              </w:r>
            </w:hyperlink>
          </w:p>
          <w:p w14:paraId="7A365B54" w14:textId="0BD2C0CD" w:rsidR="00B7639D" w:rsidRPr="007745BE" w:rsidRDefault="00B7639D" w:rsidP="006F3701">
            <w:pPr>
              <w:pStyle w:val="TableContents"/>
              <w:jc w:val="center"/>
              <w:rPr>
                <w:rFonts w:ascii="Arial" w:hAnsi="Arial" w:cs="Arial"/>
                <w:sz w:val="22"/>
                <w:szCs w:val="22"/>
                <w:shd w:val="clear" w:color="auto" w:fill="FFFFFF"/>
              </w:rPr>
            </w:pPr>
            <w:r w:rsidRPr="007745BE">
              <w:rPr>
                <w:rFonts w:ascii="Arial" w:hAnsi="Arial" w:cs="Arial"/>
                <w:sz w:val="22"/>
                <w:szCs w:val="22"/>
                <w:shd w:val="clear" w:color="auto" w:fill="FFFFFF"/>
              </w:rPr>
              <w:t xml:space="preserve"> </w:t>
            </w:r>
          </w:p>
          <w:p w14:paraId="74711B71" w14:textId="77777777" w:rsidR="00B7639D" w:rsidRPr="007745BE" w:rsidRDefault="00B7639D" w:rsidP="00B7639D">
            <w:pPr>
              <w:rPr>
                <w:rFonts w:ascii="Arial" w:hAnsi="Arial" w:cs="Arial"/>
                <w:sz w:val="22"/>
                <w:szCs w:val="22"/>
                <w:shd w:val="clear" w:color="auto" w:fill="FFFFFF"/>
              </w:rPr>
            </w:pPr>
          </w:p>
          <w:p w14:paraId="338E919A" w14:textId="634BE4FC" w:rsidR="0023388E" w:rsidRPr="007745BE" w:rsidRDefault="0023388E">
            <w:pPr>
              <w:pStyle w:val="TableContentsuser"/>
              <w:jc w:val="center"/>
              <w:rPr>
                <w:rFonts w:ascii="Arial" w:hAnsi="Arial" w:cs="Arial"/>
                <w:sz w:val="22"/>
                <w:szCs w:val="22"/>
                <w:shd w:val="clear" w:color="auto" w:fill="FFFFFF"/>
              </w:rPr>
            </w:pPr>
          </w:p>
        </w:tc>
      </w:tr>
      <w:tr w:rsidR="0023388E" w:rsidRPr="007745BE" w14:paraId="62F3D46E" w14:textId="77777777">
        <w:tc>
          <w:tcPr>
            <w:tcW w:w="709" w:type="dxa"/>
            <w:tcBorders>
              <w:left w:val="single" w:sz="2" w:space="0" w:color="000000"/>
              <w:bottom w:val="single" w:sz="2" w:space="0" w:color="000000"/>
            </w:tcBorders>
            <w:tcMar>
              <w:top w:w="0" w:type="dxa"/>
              <w:left w:w="10" w:type="dxa"/>
              <w:bottom w:w="0" w:type="dxa"/>
              <w:right w:w="10" w:type="dxa"/>
            </w:tcMar>
          </w:tcPr>
          <w:p w14:paraId="36DEA8A4" w14:textId="77777777" w:rsidR="0023388E" w:rsidRPr="007745BE"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16F872B9"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OVE DIVERSO, L’UFFICIO COMPETENTE ALL'ADOZIONE DEL PROVVEDIMENTO FINALE, CON L’INDICAZIONE DEL NOMINATIVO DEL RESPONSABILE DELL’UFFICIO, UNITAMENTE AI RISPETTIVI, RECAPITI TELEFONICI E ALLA CASELLA DI POSTA ELETTRONICA ISTITUZIONALE</w:t>
            </w:r>
          </w:p>
          <w:p w14:paraId="5455E033"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(Art. 35, comma 1, lettera c) D. Lgs. n. 33/2013</w:t>
            </w:r>
          </w:p>
          <w:p w14:paraId="7D86D8D1" w14:textId="77777777"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Art. 2, comma 2, lettera e) L.R. n. 11/2015)</w:t>
            </w:r>
          </w:p>
          <w:p w14:paraId="3938D764"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4ABEEC5"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 xml:space="preserve"> n/a</w:t>
            </w:r>
          </w:p>
        </w:tc>
      </w:tr>
      <w:tr w:rsidR="0023388E" w:rsidRPr="007745BE" w14:paraId="5534C625" w14:textId="77777777">
        <w:tc>
          <w:tcPr>
            <w:tcW w:w="709" w:type="dxa"/>
            <w:tcBorders>
              <w:left w:val="single" w:sz="2" w:space="0" w:color="000000"/>
              <w:bottom w:val="single" w:sz="2" w:space="0" w:color="000000"/>
            </w:tcBorders>
            <w:tcMar>
              <w:top w:w="0" w:type="dxa"/>
              <w:left w:w="10" w:type="dxa"/>
              <w:bottom w:w="0" w:type="dxa"/>
              <w:right w:w="10" w:type="dxa"/>
            </w:tcMar>
          </w:tcPr>
          <w:p w14:paraId="3F296A22"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32D982F4"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NORMATIVA STATALE APPLICABILE</w:t>
            </w:r>
          </w:p>
          <w:p w14:paraId="5D8193FE"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a) D. Lgs. n. 33/2013</w:t>
            </w:r>
          </w:p>
          <w:p w14:paraId="4F1770CE"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2, comma 2, lettera e) L.R. n. 11/2015</w:t>
            </w:r>
          </w:p>
          <w:p w14:paraId="514F8080" w14:textId="77777777" w:rsidR="0023388E" w:rsidRPr="007745BE" w:rsidRDefault="00DC2634">
            <w:pPr>
              <w:pStyle w:val="TableContentsuser"/>
              <w:jc w:val="center"/>
              <w:rPr>
                <w:rFonts w:ascii="Arial" w:hAnsi="Arial" w:cs="Arial"/>
                <w:sz w:val="22"/>
                <w:szCs w:val="22"/>
                <w:lang w:val="en-US"/>
              </w:rPr>
            </w:pPr>
            <w:r w:rsidRPr="007745BE">
              <w:rPr>
                <w:rFonts w:ascii="Arial" w:hAnsi="Arial" w:cs="Arial"/>
                <w:sz w:val="22"/>
                <w:szCs w:val="22"/>
                <w:lang w:val="en-US"/>
              </w:rPr>
              <w:t>Art. 20, comma 2, L. R. n. 11/2015)</w:t>
            </w:r>
          </w:p>
          <w:p w14:paraId="72019D64" w14:textId="77777777" w:rsidR="0023388E" w:rsidRPr="007745BE"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2FFFEF0" w14:textId="2255C80E" w:rsidR="0023388E" w:rsidRPr="007745BE" w:rsidRDefault="007745BE" w:rsidP="007745BE">
            <w:pPr>
              <w:pStyle w:val="Standard"/>
              <w:spacing w:before="280"/>
              <w:ind w:left="142" w:hanging="142"/>
              <w:jc w:val="center"/>
              <w:rPr>
                <w:rFonts w:ascii="Arial" w:hAnsi="Arial" w:cs="Arial"/>
                <w:sz w:val="22"/>
                <w:szCs w:val="22"/>
              </w:rPr>
            </w:pPr>
            <w:r w:rsidRPr="007745BE">
              <w:rPr>
                <w:rFonts w:ascii="Arial" w:hAnsi="Arial" w:cs="Arial"/>
                <w:sz w:val="22"/>
                <w:szCs w:val="22"/>
              </w:rPr>
              <w:t>L</w:t>
            </w:r>
            <w:r>
              <w:rPr>
                <w:rFonts w:ascii="Arial" w:hAnsi="Arial" w:cs="Arial"/>
                <w:sz w:val="22"/>
                <w:szCs w:val="22"/>
              </w:rPr>
              <w:t xml:space="preserve">egge </w:t>
            </w:r>
            <w:r w:rsidRPr="007745BE">
              <w:rPr>
                <w:rFonts w:ascii="Arial" w:hAnsi="Arial" w:cs="Arial"/>
                <w:sz w:val="22"/>
                <w:szCs w:val="22"/>
              </w:rPr>
              <w:t>689/</w:t>
            </w:r>
            <w:r>
              <w:rPr>
                <w:rFonts w:ascii="Arial" w:hAnsi="Arial" w:cs="Arial"/>
                <w:sz w:val="22"/>
                <w:szCs w:val="22"/>
              </w:rPr>
              <w:t>19</w:t>
            </w:r>
            <w:r w:rsidRPr="007745BE">
              <w:rPr>
                <w:rFonts w:ascii="Arial" w:hAnsi="Arial" w:cs="Arial"/>
                <w:sz w:val="22"/>
                <w:szCs w:val="22"/>
              </w:rPr>
              <w:t>81</w:t>
            </w:r>
          </w:p>
          <w:p w14:paraId="71E40F88" w14:textId="77777777" w:rsidR="0023388E" w:rsidRPr="007745BE" w:rsidRDefault="0023388E">
            <w:pPr>
              <w:pStyle w:val="Standard"/>
              <w:ind w:left="142" w:hanging="142"/>
              <w:jc w:val="both"/>
              <w:rPr>
                <w:rFonts w:ascii="Arial" w:hAnsi="Arial" w:cs="Arial"/>
                <w:sz w:val="22"/>
                <w:szCs w:val="22"/>
                <w:lang w:val="en-GB"/>
              </w:rPr>
            </w:pPr>
          </w:p>
        </w:tc>
      </w:tr>
      <w:tr w:rsidR="0023388E" w:rsidRPr="007745BE" w14:paraId="0C409F71"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64A26F74" w14:textId="77777777" w:rsidR="0023388E" w:rsidRPr="007745BE"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469A9234"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NORMATIVA REGIONALE APPLICABILE</w:t>
            </w:r>
          </w:p>
          <w:p w14:paraId="32E79F4C"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 xml:space="preserve"> (Art. 35, comma 1, lettera a) D. Lgs. n. 33/2013</w:t>
            </w:r>
          </w:p>
          <w:p w14:paraId="7AD6E83E"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2, comma 2, lettera e) L.R. n. 11/2015</w:t>
            </w:r>
          </w:p>
          <w:p w14:paraId="21989739" w14:textId="77777777" w:rsidR="0023388E" w:rsidRPr="007745BE" w:rsidRDefault="00DC2634">
            <w:pPr>
              <w:pStyle w:val="TableContentsuser"/>
              <w:jc w:val="center"/>
              <w:rPr>
                <w:rFonts w:ascii="Arial" w:hAnsi="Arial" w:cs="Arial"/>
                <w:sz w:val="22"/>
                <w:szCs w:val="22"/>
                <w:lang w:val="en-US"/>
              </w:rPr>
            </w:pPr>
            <w:r w:rsidRPr="007745BE">
              <w:rPr>
                <w:rFonts w:ascii="Arial" w:hAnsi="Arial" w:cs="Arial"/>
                <w:sz w:val="22"/>
                <w:szCs w:val="22"/>
                <w:lang w:val="en-US"/>
              </w:rPr>
              <w:t>Art. 20, comma 2, L. R. n. 11/2015)</w:t>
            </w:r>
          </w:p>
          <w:p w14:paraId="75EE338E" w14:textId="77777777" w:rsidR="0023388E" w:rsidRPr="007745BE"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10B874F" w14:textId="77777777" w:rsidR="0023388E" w:rsidRPr="007745BE" w:rsidRDefault="00DC2634">
            <w:pPr>
              <w:pStyle w:val="TableContentsuser"/>
              <w:jc w:val="center"/>
              <w:rPr>
                <w:rFonts w:ascii="Arial" w:hAnsi="Arial" w:cs="Arial"/>
                <w:sz w:val="22"/>
                <w:szCs w:val="22"/>
                <w:lang w:val="en-GB"/>
              </w:rPr>
            </w:pPr>
            <w:r w:rsidRPr="007745BE">
              <w:rPr>
                <w:rFonts w:ascii="Arial" w:hAnsi="Arial" w:cs="Arial"/>
                <w:sz w:val="22"/>
                <w:szCs w:val="22"/>
                <w:lang w:val="en-GB"/>
              </w:rPr>
              <w:t xml:space="preserve"> LR 13/83</w:t>
            </w:r>
          </w:p>
          <w:p w14:paraId="4E3CC439" w14:textId="54C7A42F" w:rsidR="007B0D14" w:rsidRPr="007745BE" w:rsidRDefault="007B0D14">
            <w:pPr>
              <w:pStyle w:val="TableContentsuser"/>
              <w:jc w:val="center"/>
              <w:rPr>
                <w:rFonts w:ascii="Arial" w:hAnsi="Arial" w:cs="Arial"/>
                <w:sz w:val="22"/>
                <w:szCs w:val="22"/>
                <w:lang w:val="en-GB"/>
              </w:rPr>
            </w:pPr>
            <w:r w:rsidRPr="007745BE">
              <w:rPr>
                <w:rFonts w:ascii="Arial" w:hAnsi="Arial" w:cs="Arial"/>
                <w:sz w:val="22"/>
                <w:szCs w:val="22"/>
              </w:rPr>
              <w:t>Legge Regionale 29 luglio 2008, n. 8,</w:t>
            </w:r>
            <w:r w:rsidR="007745BE">
              <w:rPr>
                <w:rFonts w:ascii="Arial" w:hAnsi="Arial" w:cs="Arial"/>
                <w:sz w:val="22"/>
                <w:szCs w:val="22"/>
              </w:rPr>
              <w:t xml:space="preserve"> </w:t>
            </w:r>
            <w:r w:rsidRPr="007745BE">
              <w:rPr>
                <w:rFonts w:ascii="Arial" w:hAnsi="Arial" w:cs="Arial"/>
                <w:sz w:val="22"/>
                <w:szCs w:val="22"/>
              </w:rPr>
              <w:t>“Disciplina della ricerca ed utilizzazione delle acque minerali e termali, delle risorse geotermiche e delle acque di sorgente.</w:t>
            </w:r>
            <w:r w:rsidR="007745BE" w:rsidRPr="007745BE">
              <w:rPr>
                <w:rFonts w:ascii="Arial" w:hAnsi="Arial" w:cs="Arial"/>
                <w:sz w:val="22"/>
                <w:szCs w:val="22"/>
              </w:rPr>
              <w:t xml:space="preserve"> </w:t>
            </w:r>
          </w:p>
        </w:tc>
      </w:tr>
      <w:tr w:rsidR="0023388E" w:rsidRPr="007745BE" w14:paraId="3DFC3DA7"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263178A3" w14:textId="77777777" w:rsidR="0023388E" w:rsidRPr="007745BE"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52EDBCBC"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056E68FE"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lang w:val="en-US"/>
              </w:rPr>
              <w:t>(</w:t>
            </w:r>
            <w:r w:rsidRPr="007745BE">
              <w:rPr>
                <w:rFonts w:ascii="Arial" w:hAnsi="Arial" w:cs="Arial"/>
                <w:sz w:val="22"/>
                <w:szCs w:val="22"/>
              </w:rPr>
              <w:t>Art. 35, comma 1, lettera a) D. Lgs. n. 33/2013</w:t>
            </w:r>
          </w:p>
          <w:p w14:paraId="77BE92F0" w14:textId="77777777" w:rsidR="0023388E" w:rsidRPr="007745BE" w:rsidRDefault="00DC2634">
            <w:pPr>
              <w:pStyle w:val="TableContentsuser"/>
              <w:snapToGrid w:val="0"/>
              <w:jc w:val="center"/>
              <w:rPr>
                <w:rFonts w:ascii="Arial" w:hAnsi="Arial" w:cs="Arial"/>
                <w:sz w:val="22"/>
                <w:szCs w:val="22"/>
                <w:lang w:val="en-US"/>
              </w:rPr>
            </w:pPr>
            <w:r w:rsidRPr="007745BE">
              <w:rPr>
                <w:rFonts w:ascii="Arial" w:hAnsi="Arial" w:cs="Arial"/>
                <w:sz w:val="22"/>
                <w:szCs w:val="22"/>
                <w:lang w:val="en-US"/>
              </w:rPr>
              <w:t>Art. 12, commi 1 e 2, L.R. n. 11/2015)</w:t>
            </w:r>
          </w:p>
          <w:p w14:paraId="65180A01"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5F7C98E" w14:textId="5E8CDCD0" w:rsidR="007B0D14" w:rsidRPr="007745BE" w:rsidRDefault="007745BE">
            <w:pPr>
              <w:pStyle w:val="TableContentsuser"/>
              <w:jc w:val="center"/>
              <w:rPr>
                <w:rFonts w:ascii="Arial" w:hAnsi="Arial" w:cs="Arial"/>
                <w:sz w:val="22"/>
                <w:szCs w:val="22"/>
              </w:rPr>
            </w:pPr>
            <w:r w:rsidRPr="007745BE">
              <w:rPr>
                <w:rFonts w:ascii="Arial" w:hAnsi="Arial" w:cs="Arial"/>
                <w:sz w:val="22"/>
                <w:szCs w:val="22"/>
              </w:rPr>
              <w:t>n/a</w:t>
            </w:r>
          </w:p>
        </w:tc>
      </w:tr>
      <w:tr w:rsidR="0023388E" w:rsidRPr="007745BE" w14:paraId="01A087D2" w14:textId="77777777">
        <w:tc>
          <w:tcPr>
            <w:tcW w:w="709" w:type="dxa"/>
            <w:tcBorders>
              <w:left w:val="single" w:sz="2" w:space="0" w:color="000000"/>
              <w:bottom w:val="single" w:sz="2" w:space="0" w:color="000000"/>
            </w:tcBorders>
            <w:tcMar>
              <w:top w:w="0" w:type="dxa"/>
              <w:left w:w="10" w:type="dxa"/>
              <w:bottom w:w="0" w:type="dxa"/>
              <w:right w:w="10" w:type="dxa"/>
            </w:tcMar>
          </w:tcPr>
          <w:p w14:paraId="10D60D42"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EC74B6E"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14:paraId="3EA5AC7A"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lettera d) D. Lgs. n. 33/2013</w:t>
            </w:r>
          </w:p>
          <w:p w14:paraId="74D6A559"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12, commi 2 e 4, L.R. n. 11/2015</w:t>
            </w:r>
          </w:p>
          <w:p w14:paraId="69925026"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2, comma 2, lettera e) L.R. n. 11/2015</w:t>
            </w:r>
          </w:p>
          <w:p w14:paraId="2D19B5B8" w14:textId="77777777" w:rsidR="0023388E" w:rsidRPr="007745BE" w:rsidRDefault="00DC2634">
            <w:pPr>
              <w:pStyle w:val="TableContentsuser"/>
              <w:snapToGrid w:val="0"/>
              <w:jc w:val="center"/>
              <w:rPr>
                <w:rFonts w:ascii="Arial" w:hAnsi="Arial" w:cs="Arial"/>
                <w:sz w:val="22"/>
                <w:szCs w:val="22"/>
                <w:lang w:val="en-US"/>
              </w:rPr>
            </w:pPr>
            <w:r w:rsidRPr="007745BE">
              <w:rPr>
                <w:rFonts w:ascii="Arial" w:hAnsi="Arial" w:cs="Arial"/>
                <w:sz w:val="22"/>
                <w:szCs w:val="22"/>
                <w:lang w:val="en-US"/>
              </w:rPr>
              <w:t>Art. 20, comma 2, L. R. n. 11/2015</w:t>
            </w:r>
          </w:p>
          <w:p w14:paraId="4E5D2D9B"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Programma Regione in un click, par. 4.4.1)</w:t>
            </w:r>
          </w:p>
          <w:p w14:paraId="67AB8460"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A023463"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lastRenderedPageBreak/>
              <w:t>n/a</w:t>
            </w:r>
          </w:p>
        </w:tc>
      </w:tr>
      <w:tr w:rsidR="0023388E" w:rsidRPr="007745BE" w14:paraId="11D3CDB0" w14:textId="77777777">
        <w:tc>
          <w:tcPr>
            <w:tcW w:w="709" w:type="dxa"/>
            <w:tcBorders>
              <w:left w:val="single" w:sz="2" w:space="0" w:color="000000"/>
              <w:bottom w:val="single" w:sz="2" w:space="0" w:color="000000"/>
            </w:tcBorders>
            <w:tcMar>
              <w:top w:w="0" w:type="dxa"/>
              <w:left w:w="10" w:type="dxa"/>
              <w:bottom w:w="0" w:type="dxa"/>
              <w:right w:w="10" w:type="dxa"/>
            </w:tcMar>
          </w:tcPr>
          <w:p w14:paraId="06872C34"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AB7811D"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14:paraId="3CE0F9AE"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d) D. Lgs. n. 33/2013</w:t>
            </w:r>
          </w:p>
          <w:p w14:paraId="1DD74F00"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Programma Regione in un click, par. 4.4.1)</w:t>
            </w:r>
          </w:p>
          <w:p w14:paraId="67FE874B"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A992F59"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UOD Attività artigianali, commerciali e distributive. Cooperative e relative attività di controllo. Tutela dei consumatori</w:t>
            </w:r>
          </w:p>
          <w:p w14:paraId="51BA40C6" w14:textId="4DC2E2BD" w:rsidR="0023388E" w:rsidRPr="007745BE" w:rsidRDefault="00DC2634">
            <w:pPr>
              <w:pStyle w:val="TableContentsuser"/>
              <w:jc w:val="center"/>
              <w:rPr>
                <w:rFonts w:ascii="Arial" w:hAnsi="Arial" w:cs="Arial"/>
                <w:sz w:val="22"/>
                <w:szCs w:val="22"/>
                <w:shd w:val="clear" w:color="auto" w:fill="FFFFFF"/>
              </w:rPr>
            </w:pPr>
            <w:r w:rsidRPr="007745BE">
              <w:rPr>
                <w:rFonts w:ascii="Arial" w:hAnsi="Arial" w:cs="Arial"/>
                <w:sz w:val="22"/>
                <w:szCs w:val="22"/>
                <w:shd w:val="clear" w:color="auto" w:fill="FFFFFF"/>
              </w:rPr>
              <w:t>0817966926</w:t>
            </w:r>
          </w:p>
          <w:p w14:paraId="7153C4CB" w14:textId="77777777" w:rsidR="0023388E" w:rsidRPr="007745BE" w:rsidRDefault="00000000">
            <w:pPr>
              <w:pStyle w:val="TableContentsuser"/>
              <w:jc w:val="center"/>
              <w:rPr>
                <w:rFonts w:ascii="Arial" w:hAnsi="Arial" w:cs="Arial"/>
                <w:sz w:val="22"/>
                <w:szCs w:val="22"/>
              </w:rPr>
            </w:pPr>
            <w:hyperlink r:id="rId10" w:history="1">
              <w:r w:rsidR="00DC2634" w:rsidRPr="007745BE">
                <w:rPr>
                  <w:rFonts w:ascii="Arial" w:hAnsi="Arial" w:cs="Arial"/>
                  <w:sz w:val="22"/>
                  <w:szCs w:val="22"/>
                  <w:shd w:val="clear" w:color="auto" w:fill="FFFFFF"/>
                </w:rPr>
                <w:t>uod.500202@pec.regione.campania.it</w:t>
              </w:r>
            </w:hyperlink>
          </w:p>
          <w:p w14:paraId="35B189EC" w14:textId="77777777" w:rsidR="0023388E" w:rsidRPr="007745BE" w:rsidRDefault="0023388E">
            <w:pPr>
              <w:pStyle w:val="TableContentsuser"/>
              <w:jc w:val="center"/>
              <w:rPr>
                <w:rFonts w:ascii="Arial" w:hAnsi="Arial" w:cs="Arial"/>
                <w:sz w:val="22"/>
                <w:szCs w:val="22"/>
                <w:shd w:val="clear" w:color="auto" w:fill="FFFFFF"/>
              </w:rPr>
            </w:pPr>
          </w:p>
          <w:p w14:paraId="7704E50B" w14:textId="77777777" w:rsidR="0023388E" w:rsidRPr="007745BE" w:rsidRDefault="00000000">
            <w:pPr>
              <w:pStyle w:val="TableContentsuser"/>
              <w:jc w:val="center"/>
              <w:rPr>
                <w:rFonts w:ascii="Arial" w:hAnsi="Arial" w:cs="Arial"/>
                <w:sz w:val="22"/>
                <w:szCs w:val="22"/>
                <w:shd w:val="clear" w:color="auto" w:fill="FFFFFF"/>
              </w:rPr>
            </w:pPr>
            <w:hyperlink r:id="rId11" w:history="1">
              <w:r w:rsidR="00DC2634" w:rsidRPr="007745BE">
                <w:rPr>
                  <w:rFonts w:ascii="Arial" w:hAnsi="Arial" w:cs="Arial"/>
                  <w:sz w:val="22"/>
                  <w:szCs w:val="22"/>
                  <w:shd w:val="clear" w:color="auto" w:fill="FFFFFF"/>
                </w:rPr>
                <w:t>ufficiosanzioni@pec.regione.campania.it</w:t>
              </w:r>
            </w:hyperlink>
          </w:p>
        </w:tc>
      </w:tr>
      <w:tr w:rsidR="0023388E" w:rsidRPr="007745BE" w14:paraId="00A49EFD" w14:textId="77777777">
        <w:tc>
          <w:tcPr>
            <w:tcW w:w="709" w:type="dxa"/>
            <w:tcBorders>
              <w:left w:val="single" w:sz="2" w:space="0" w:color="000000"/>
              <w:bottom w:val="single" w:sz="2" w:space="0" w:color="000000"/>
            </w:tcBorders>
            <w:tcMar>
              <w:top w:w="0" w:type="dxa"/>
              <w:left w:w="10" w:type="dxa"/>
              <w:bottom w:w="0" w:type="dxa"/>
              <w:right w:w="10" w:type="dxa"/>
            </w:tcMar>
          </w:tcPr>
          <w:p w14:paraId="058681A1"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427A2CE"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MODALITÀ CON LE QUALI GLI INTERESSATI POSSONO OTTENERE LE INFORMAZIONI RELATIVE AI PROCEDIMENTI IN CORSO CHE LI RIGUARDINO</w:t>
            </w:r>
          </w:p>
          <w:p w14:paraId="4F9D7DD8"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e) D. Lgs. n. 33/2013)</w:t>
            </w:r>
          </w:p>
          <w:p w14:paraId="67F1AC78"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D72721A" w14:textId="5D000F12" w:rsidR="0023388E" w:rsidRPr="007745BE" w:rsidRDefault="0023388E">
            <w:pPr>
              <w:pStyle w:val="TableContentsuser"/>
              <w:jc w:val="center"/>
              <w:rPr>
                <w:rFonts w:ascii="Arial" w:hAnsi="Arial" w:cs="Arial"/>
                <w:sz w:val="22"/>
                <w:szCs w:val="22"/>
              </w:rPr>
            </w:pPr>
          </w:p>
          <w:p w14:paraId="2F3B37B7" w14:textId="664F1AE0" w:rsidR="006F3701" w:rsidRPr="007745BE" w:rsidRDefault="006F3701" w:rsidP="007745BE">
            <w:pPr>
              <w:pStyle w:val="TableContents"/>
              <w:jc w:val="center"/>
              <w:rPr>
                <w:rFonts w:ascii="Arial" w:hAnsi="Arial" w:cs="Arial"/>
                <w:sz w:val="22"/>
                <w:szCs w:val="22"/>
                <w:shd w:val="clear" w:color="auto" w:fill="FFFFFF"/>
              </w:rPr>
            </w:pPr>
            <w:r w:rsidRPr="007745BE">
              <w:rPr>
                <w:rFonts w:ascii="Arial" w:hAnsi="Arial" w:cs="Arial"/>
                <w:sz w:val="22"/>
                <w:szCs w:val="22"/>
                <w:shd w:val="clear" w:color="auto" w:fill="FFFFFF"/>
              </w:rPr>
              <w:t>Dott. Francesco Adamo</w:t>
            </w:r>
          </w:p>
          <w:p w14:paraId="0DD526A6" w14:textId="77777777" w:rsidR="006F3701" w:rsidRPr="007745BE" w:rsidRDefault="006F3701" w:rsidP="007745BE">
            <w:pPr>
              <w:jc w:val="center"/>
              <w:rPr>
                <w:rFonts w:ascii="Arial" w:hAnsi="Arial" w:cs="Arial"/>
                <w:sz w:val="22"/>
                <w:szCs w:val="22"/>
                <w:shd w:val="clear" w:color="auto" w:fill="FFFFFF"/>
              </w:rPr>
            </w:pPr>
            <w:r w:rsidRPr="007745BE">
              <w:rPr>
                <w:rFonts w:ascii="Arial" w:hAnsi="Arial" w:cs="Arial"/>
                <w:sz w:val="22"/>
                <w:szCs w:val="22"/>
                <w:shd w:val="clear" w:color="auto" w:fill="FFFFFF"/>
              </w:rPr>
              <w:t>Telefono 0817966945</w:t>
            </w:r>
          </w:p>
          <w:p w14:paraId="45386680" w14:textId="77777777" w:rsidR="006F3701" w:rsidRPr="007745BE" w:rsidRDefault="006F3701" w:rsidP="007745BE">
            <w:pPr>
              <w:jc w:val="center"/>
              <w:rPr>
                <w:rFonts w:ascii="Arial" w:hAnsi="Arial" w:cs="Arial"/>
                <w:sz w:val="22"/>
                <w:szCs w:val="22"/>
                <w:shd w:val="clear" w:color="auto" w:fill="FFFFFF"/>
              </w:rPr>
            </w:pPr>
            <w:r w:rsidRPr="007745BE">
              <w:rPr>
                <w:rFonts w:ascii="Arial" w:hAnsi="Arial" w:cs="Arial"/>
                <w:sz w:val="22"/>
                <w:szCs w:val="22"/>
                <w:shd w:val="clear" w:color="auto" w:fill="FFFFFF"/>
              </w:rPr>
              <w:t xml:space="preserve">Mail: </w:t>
            </w:r>
            <w:hyperlink r:id="rId12" w:history="1">
              <w:r w:rsidRPr="007745BE">
                <w:rPr>
                  <w:rStyle w:val="Collegamentoipertestuale"/>
                  <w:rFonts w:ascii="Arial" w:hAnsi="Arial" w:cs="Arial"/>
                  <w:sz w:val="22"/>
                  <w:szCs w:val="22"/>
                  <w:shd w:val="clear" w:color="auto" w:fill="FFFFFF"/>
                </w:rPr>
                <w:t>francesco.adamo@regione.campania.it</w:t>
              </w:r>
            </w:hyperlink>
          </w:p>
          <w:p w14:paraId="1FC11F2F" w14:textId="03C6EE74" w:rsidR="006F3701" w:rsidRPr="007745BE" w:rsidRDefault="006F3701" w:rsidP="007745BE">
            <w:pPr>
              <w:jc w:val="center"/>
              <w:rPr>
                <w:rFonts w:ascii="Arial" w:hAnsi="Arial" w:cs="Arial"/>
                <w:sz w:val="22"/>
                <w:szCs w:val="22"/>
                <w:shd w:val="clear" w:color="auto" w:fill="FFFFFF"/>
              </w:rPr>
            </w:pPr>
            <w:r w:rsidRPr="007745BE">
              <w:rPr>
                <w:rFonts w:ascii="Arial" w:hAnsi="Arial" w:cs="Arial"/>
                <w:sz w:val="22"/>
                <w:szCs w:val="22"/>
                <w:shd w:val="clear" w:color="auto" w:fill="FFFFFF"/>
              </w:rPr>
              <w:t xml:space="preserve">Pec: </w:t>
            </w:r>
            <w:hyperlink r:id="rId13" w:history="1">
              <w:r w:rsidRPr="007745BE">
                <w:rPr>
                  <w:rStyle w:val="Collegamentoipertestuale"/>
                  <w:rFonts w:ascii="Arial" w:hAnsi="Arial" w:cs="Arial"/>
                  <w:sz w:val="22"/>
                  <w:szCs w:val="22"/>
                  <w:shd w:val="clear" w:color="auto" w:fill="FFFFFF"/>
                </w:rPr>
                <w:t>ufficiosanzioni@pec.regione.campania.it</w:t>
              </w:r>
            </w:hyperlink>
          </w:p>
          <w:p w14:paraId="70296F6D" w14:textId="77777777" w:rsidR="0023388E" w:rsidRPr="007745BE" w:rsidRDefault="0023388E">
            <w:pPr>
              <w:pStyle w:val="TableContentsuser"/>
              <w:jc w:val="center"/>
              <w:rPr>
                <w:rFonts w:ascii="Arial" w:hAnsi="Arial" w:cs="Arial"/>
                <w:sz w:val="22"/>
                <w:szCs w:val="22"/>
                <w:shd w:val="clear" w:color="auto" w:fill="FFFFFF"/>
              </w:rPr>
            </w:pPr>
          </w:p>
        </w:tc>
      </w:tr>
      <w:tr w:rsidR="0023388E" w:rsidRPr="007745BE" w14:paraId="2120F943" w14:textId="77777777">
        <w:tc>
          <w:tcPr>
            <w:tcW w:w="709" w:type="dxa"/>
            <w:tcBorders>
              <w:left w:val="single" w:sz="2" w:space="0" w:color="000000"/>
              <w:bottom w:val="single" w:sz="2" w:space="0" w:color="000000"/>
            </w:tcBorders>
            <w:tcMar>
              <w:top w:w="0" w:type="dxa"/>
              <w:left w:w="10" w:type="dxa"/>
              <w:bottom w:w="0" w:type="dxa"/>
              <w:right w:w="10" w:type="dxa"/>
            </w:tcMar>
          </w:tcPr>
          <w:p w14:paraId="46740316"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6BA73F27"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TERMINE FISSATO IN SEDE DI DISCIPLINA NORMATIVA DEL PROCEDIMENTO PER LA CONCLUSIONE CON L'ADOZIONE DI UN PROVVEDIMENTO ESPRESSO, CON INDICAZIONE DELLA NORMA CHE LO PREVEDE</w:t>
            </w:r>
          </w:p>
          <w:p w14:paraId="0A2EB082"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lettera f) D. Lgs. n. 33/2013</w:t>
            </w:r>
          </w:p>
          <w:p w14:paraId="3C363016"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2, comma 2, lettera e) L.R. n. 11/2015</w:t>
            </w:r>
          </w:p>
          <w:p w14:paraId="05DF9310"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Programma Regione in un click, par. 4.4.1)</w:t>
            </w:r>
          </w:p>
          <w:p w14:paraId="6D1982D5"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6BD2429"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n/a</w:t>
            </w:r>
          </w:p>
        </w:tc>
      </w:tr>
      <w:tr w:rsidR="0023388E" w:rsidRPr="007745BE" w14:paraId="5B636817" w14:textId="77777777">
        <w:tc>
          <w:tcPr>
            <w:tcW w:w="709" w:type="dxa"/>
            <w:tcBorders>
              <w:left w:val="single" w:sz="2" w:space="0" w:color="000000"/>
              <w:bottom w:val="single" w:sz="2" w:space="0" w:color="000000"/>
            </w:tcBorders>
            <w:tcMar>
              <w:top w:w="0" w:type="dxa"/>
              <w:left w:w="10" w:type="dxa"/>
              <w:bottom w:w="0" w:type="dxa"/>
              <w:right w:w="10" w:type="dxa"/>
            </w:tcMar>
          </w:tcPr>
          <w:p w14:paraId="090733F1"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4606BA8"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OGNI ALTRO TERMINE PROCEDIMENTALE RILEVANTE, CON INDICAZIONE DELLA NORMA CHE LO PREVEDE</w:t>
            </w:r>
          </w:p>
          <w:p w14:paraId="320EF455"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f) D. Lgs. n. 33/2013)</w:t>
            </w:r>
          </w:p>
          <w:p w14:paraId="02C034BA"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2B380DD" w14:textId="24C79451" w:rsidR="0023388E" w:rsidRPr="007745BE" w:rsidRDefault="00210DD3">
            <w:pPr>
              <w:pStyle w:val="TableContentsuser"/>
              <w:jc w:val="center"/>
              <w:rPr>
                <w:rFonts w:ascii="Arial" w:eastAsia="Calibri" w:hAnsi="Arial" w:cs="Arial"/>
                <w:sz w:val="22"/>
                <w:szCs w:val="22"/>
              </w:rPr>
            </w:pPr>
            <w:r w:rsidRPr="007745BE">
              <w:rPr>
                <w:rFonts w:ascii="Arial" w:eastAsia="Calibri" w:hAnsi="Arial" w:cs="Arial"/>
                <w:sz w:val="22"/>
                <w:szCs w:val="22"/>
              </w:rPr>
              <w:t>P</w:t>
            </w:r>
            <w:r w:rsidR="00DC2634" w:rsidRPr="007745BE">
              <w:rPr>
                <w:rFonts w:ascii="Arial" w:eastAsia="Calibri" w:hAnsi="Arial" w:cs="Arial"/>
                <w:sz w:val="22"/>
                <w:szCs w:val="22"/>
              </w:rPr>
              <w:t xml:space="preserve">agamento della </w:t>
            </w:r>
            <w:r w:rsidR="00AA6C53" w:rsidRPr="007745BE">
              <w:rPr>
                <w:rFonts w:ascii="Arial" w:eastAsia="Calibri" w:hAnsi="Arial" w:cs="Arial"/>
                <w:sz w:val="22"/>
                <w:szCs w:val="22"/>
              </w:rPr>
              <w:t xml:space="preserve">sanzione entro </w:t>
            </w:r>
            <w:r w:rsidR="00DC2634" w:rsidRPr="007745BE">
              <w:rPr>
                <w:rFonts w:ascii="Arial" w:eastAsia="Calibri" w:hAnsi="Arial" w:cs="Arial"/>
                <w:sz w:val="22"/>
                <w:szCs w:val="22"/>
              </w:rPr>
              <w:t>trenta giorni dalla notifica dell'ordinanza ingiunzione (art. 10 della legge regionale 10/01/1983, n. 13) sotto pena degli atti esecutivi ai sensi dell’articolo 12 della legge regionale 10/01/1983, n. 13.</w:t>
            </w:r>
          </w:p>
        </w:tc>
      </w:tr>
      <w:tr w:rsidR="0023388E" w:rsidRPr="007745BE" w14:paraId="7C0DA27E" w14:textId="77777777">
        <w:tc>
          <w:tcPr>
            <w:tcW w:w="709" w:type="dxa"/>
            <w:tcBorders>
              <w:left w:val="single" w:sz="2" w:space="0" w:color="000000"/>
              <w:bottom w:val="single" w:sz="2" w:space="0" w:color="000000"/>
            </w:tcBorders>
            <w:tcMar>
              <w:top w:w="0" w:type="dxa"/>
              <w:left w:w="10" w:type="dxa"/>
              <w:bottom w:w="0" w:type="dxa"/>
              <w:right w:w="10" w:type="dxa"/>
            </w:tcMar>
          </w:tcPr>
          <w:p w14:paraId="0F9D27FB"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B1371B2"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53FD8544" w14:textId="77777777" w:rsidR="0023388E" w:rsidRPr="007745BE" w:rsidRDefault="00DC2634">
            <w:pPr>
              <w:pStyle w:val="TableContentsuser"/>
              <w:numPr>
                <w:ilvl w:val="0"/>
                <w:numId w:val="5"/>
              </w:numPr>
              <w:snapToGrid w:val="0"/>
              <w:jc w:val="center"/>
              <w:textAlignment w:val="auto"/>
              <w:rPr>
                <w:rFonts w:ascii="Arial" w:hAnsi="Arial" w:cs="Arial"/>
                <w:sz w:val="22"/>
                <w:szCs w:val="22"/>
              </w:rPr>
            </w:pPr>
            <w:r w:rsidRPr="007745BE">
              <w:rPr>
                <w:rFonts w:ascii="Arial" w:hAnsi="Arial" w:cs="Arial"/>
                <w:sz w:val="22"/>
                <w:szCs w:val="22"/>
              </w:rPr>
              <w:t>A PREVIA COMUNICAZIONE;</w:t>
            </w:r>
          </w:p>
          <w:p w14:paraId="3FEE661B" w14:textId="77777777" w:rsidR="0023388E" w:rsidRPr="007745BE" w:rsidRDefault="00DC2634">
            <w:pPr>
              <w:pStyle w:val="TableContentsuser"/>
              <w:numPr>
                <w:ilvl w:val="0"/>
                <w:numId w:val="1"/>
              </w:numPr>
              <w:snapToGrid w:val="0"/>
              <w:jc w:val="center"/>
              <w:textAlignment w:val="auto"/>
              <w:rPr>
                <w:rFonts w:ascii="Arial" w:hAnsi="Arial" w:cs="Arial"/>
                <w:sz w:val="22"/>
                <w:szCs w:val="22"/>
              </w:rPr>
            </w:pPr>
            <w:r w:rsidRPr="007745BE">
              <w:rPr>
                <w:rFonts w:ascii="Arial" w:hAnsi="Arial" w:cs="Arial"/>
                <w:sz w:val="22"/>
                <w:szCs w:val="22"/>
              </w:rPr>
              <w:t>A SCIA, CON O SENZA ASSEVERAZIONE;</w:t>
            </w:r>
          </w:p>
          <w:p w14:paraId="37D002EF" w14:textId="77777777" w:rsidR="0023388E" w:rsidRPr="007745BE" w:rsidRDefault="00DC2634">
            <w:pPr>
              <w:pStyle w:val="TableContentsuser"/>
              <w:numPr>
                <w:ilvl w:val="0"/>
                <w:numId w:val="1"/>
              </w:numPr>
              <w:snapToGrid w:val="0"/>
              <w:jc w:val="center"/>
              <w:textAlignment w:val="auto"/>
              <w:rPr>
                <w:rFonts w:ascii="Arial" w:hAnsi="Arial" w:cs="Arial"/>
                <w:sz w:val="22"/>
                <w:szCs w:val="22"/>
              </w:rPr>
            </w:pPr>
            <w:r w:rsidRPr="007745BE">
              <w:rPr>
                <w:rFonts w:ascii="Arial" w:hAnsi="Arial" w:cs="Arial"/>
                <w:sz w:val="22"/>
                <w:szCs w:val="22"/>
              </w:rPr>
              <w:t xml:space="preserve">AD AUTORIZZAZIONI, LICENZE, NULLA OSTA, CONCESSIONI NON COSTITUTIVE, PERMESSI O PREVENTIVI ATTI DI ASSENSO, COMUNQUE DENOMINATI INDICANDO, </w:t>
            </w:r>
            <w:r w:rsidRPr="007745BE">
              <w:rPr>
                <w:rFonts w:ascii="Arial" w:hAnsi="Arial" w:cs="Arial"/>
                <w:sz w:val="22"/>
                <w:szCs w:val="22"/>
              </w:rPr>
              <w:lastRenderedPageBreak/>
              <w:t>ALTRESÌ, IL RELATIVO RIFERIMENTO NORMATIVO</w:t>
            </w:r>
          </w:p>
          <w:p w14:paraId="420D5E98"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lettera g) D. Lgs. n. 33/2013)</w:t>
            </w:r>
          </w:p>
          <w:p w14:paraId="15F2C9E8" w14:textId="77777777" w:rsidR="0023388E" w:rsidRPr="007745BE"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389736"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lastRenderedPageBreak/>
              <w:t>n/a</w:t>
            </w:r>
          </w:p>
        </w:tc>
      </w:tr>
      <w:tr w:rsidR="0023388E" w:rsidRPr="007745BE" w14:paraId="43F167EA" w14:textId="77777777">
        <w:tc>
          <w:tcPr>
            <w:tcW w:w="709" w:type="dxa"/>
            <w:tcBorders>
              <w:left w:val="single" w:sz="2" w:space="0" w:color="000000"/>
              <w:bottom w:val="single" w:sz="2" w:space="0" w:color="000000"/>
            </w:tcBorders>
            <w:tcMar>
              <w:top w:w="0" w:type="dxa"/>
              <w:left w:w="10" w:type="dxa"/>
              <w:bottom w:w="0" w:type="dxa"/>
              <w:right w:w="10" w:type="dxa"/>
            </w:tcMar>
          </w:tcPr>
          <w:p w14:paraId="321FBE99" w14:textId="77777777" w:rsidR="0023388E" w:rsidRPr="007745BE" w:rsidRDefault="0023388E">
            <w:pPr>
              <w:pStyle w:val="TableContentsuser"/>
              <w:numPr>
                <w:ilvl w:val="0"/>
                <w:numId w:val="6"/>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6DFD31F"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OPERATIVITÀ DEL SILENZIO ASSENSO</w:t>
            </w:r>
          </w:p>
          <w:p w14:paraId="53B2F014"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g) D. Lgs. n. 33/2013)</w:t>
            </w:r>
          </w:p>
          <w:p w14:paraId="12B1025D"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BB46E1F"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SI</w:t>
            </w:r>
          </w:p>
        </w:tc>
      </w:tr>
      <w:tr w:rsidR="0023388E" w:rsidRPr="007745BE" w14:paraId="2BAD30F0" w14:textId="77777777">
        <w:tc>
          <w:tcPr>
            <w:tcW w:w="709" w:type="dxa"/>
            <w:tcBorders>
              <w:left w:val="single" w:sz="2" w:space="0" w:color="000000"/>
              <w:bottom w:val="single" w:sz="2" w:space="0" w:color="000000"/>
            </w:tcBorders>
            <w:tcMar>
              <w:top w:w="0" w:type="dxa"/>
              <w:left w:w="10" w:type="dxa"/>
              <w:bottom w:w="0" w:type="dxa"/>
              <w:right w:w="10" w:type="dxa"/>
            </w:tcMar>
          </w:tcPr>
          <w:p w14:paraId="1F2C4EE1"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1DAE389"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4557B16C"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h) D. Lgs. n. 33/2013)</w:t>
            </w:r>
          </w:p>
          <w:p w14:paraId="503E4DFC"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88C437A" w14:textId="77777777" w:rsidR="007745BE" w:rsidRDefault="007745BE">
            <w:pPr>
              <w:pStyle w:val="Standard"/>
              <w:jc w:val="center"/>
              <w:rPr>
                <w:rFonts w:ascii="Arial" w:eastAsia="Calibri" w:hAnsi="Arial" w:cs="Arial"/>
                <w:sz w:val="22"/>
                <w:szCs w:val="22"/>
              </w:rPr>
            </w:pPr>
            <w:r w:rsidRPr="007745BE">
              <w:rPr>
                <w:rFonts w:ascii="Arial" w:eastAsia="Calibri" w:hAnsi="Arial" w:cs="Arial"/>
                <w:sz w:val="22"/>
                <w:szCs w:val="22"/>
              </w:rPr>
              <w:t>Presentazione di memorie difensive con richiesta di audizione ex art. 18 L689/81 entro 30 giorni e non oltre la data di notificazione del verbale di accertamento di violazione amministrativa.</w:t>
            </w:r>
          </w:p>
          <w:p w14:paraId="746212EF" w14:textId="77777777" w:rsidR="007745BE" w:rsidRDefault="007745BE">
            <w:pPr>
              <w:pStyle w:val="Standard"/>
              <w:jc w:val="center"/>
              <w:rPr>
                <w:rFonts w:ascii="Arial" w:eastAsia="Calibri" w:hAnsi="Arial" w:cs="Arial"/>
                <w:sz w:val="22"/>
                <w:szCs w:val="22"/>
              </w:rPr>
            </w:pPr>
          </w:p>
          <w:p w14:paraId="01428D8C" w14:textId="280574E4" w:rsidR="0023388E" w:rsidRPr="007745BE" w:rsidRDefault="00210DD3">
            <w:pPr>
              <w:pStyle w:val="Standard"/>
              <w:jc w:val="center"/>
              <w:rPr>
                <w:rFonts w:ascii="Arial" w:eastAsia="Calibri" w:hAnsi="Arial" w:cs="Arial"/>
                <w:sz w:val="22"/>
                <w:szCs w:val="22"/>
              </w:rPr>
            </w:pPr>
            <w:r w:rsidRPr="007745BE">
              <w:rPr>
                <w:rFonts w:ascii="Arial" w:eastAsia="Calibri" w:hAnsi="Arial" w:cs="Arial"/>
                <w:sz w:val="22"/>
                <w:szCs w:val="22"/>
              </w:rPr>
              <w:t>O</w:t>
            </w:r>
            <w:r w:rsidR="00DC2634" w:rsidRPr="007745BE">
              <w:rPr>
                <w:rFonts w:ascii="Arial" w:eastAsia="Calibri" w:hAnsi="Arial" w:cs="Arial"/>
                <w:sz w:val="22"/>
                <w:szCs w:val="22"/>
              </w:rPr>
              <w:t>pposizione all’Autorità Giudiziaria competente ai sensi</w:t>
            </w:r>
            <w:r w:rsidR="007745BE" w:rsidRPr="007745BE">
              <w:rPr>
                <w:rFonts w:ascii="Arial" w:eastAsia="Calibri" w:hAnsi="Arial" w:cs="Arial"/>
                <w:sz w:val="22"/>
                <w:szCs w:val="22"/>
              </w:rPr>
              <w:t xml:space="preserve"> </w:t>
            </w:r>
          </w:p>
          <w:p w14:paraId="713CF4E5" w14:textId="71BDC5D7" w:rsidR="0023388E" w:rsidRPr="007745BE" w:rsidRDefault="007745BE">
            <w:pPr>
              <w:pStyle w:val="Standard"/>
              <w:jc w:val="center"/>
              <w:rPr>
                <w:rFonts w:ascii="Arial" w:eastAsia="Calibri" w:hAnsi="Arial" w:cs="Arial"/>
                <w:sz w:val="22"/>
                <w:szCs w:val="22"/>
              </w:rPr>
            </w:pPr>
            <w:r w:rsidRPr="007745BE">
              <w:rPr>
                <w:rFonts w:ascii="Arial" w:eastAsia="Calibri" w:hAnsi="Arial" w:cs="Arial"/>
                <w:sz w:val="22"/>
                <w:szCs w:val="22"/>
              </w:rPr>
              <w:t xml:space="preserve"> </w:t>
            </w:r>
            <w:r w:rsidR="00DC2634" w:rsidRPr="007745BE">
              <w:rPr>
                <w:rFonts w:ascii="Arial" w:eastAsia="Calibri" w:hAnsi="Arial" w:cs="Arial"/>
                <w:sz w:val="22"/>
                <w:szCs w:val="22"/>
              </w:rPr>
              <w:t>della legge 24/11/1981, n. 689 entro trenta giorni dalla data di notificazione dell'ordinanza</w:t>
            </w:r>
            <w:r>
              <w:rPr>
                <w:rFonts w:ascii="Arial" w:eastAsia="Calibri" w:hAnsi="Arial" w:cs="Arial"/>
                <w:sz w:val="22"/>
                <w:szCs w:val="22"/>
              </w:rPr>
              <w:t>-</w:t>
            </w:r>
            <w:r w:rsidR="00DC2634" w:rsidRPr="007745BE">
              <w:rPr>
                <w:rFonts w:ascii="Arial" w:eastAsia="Calibri" w:hAnsi="Arial" w:cs="Arial"/>
                <w:sz w:val="22"/>
                <w:szCs w:val="22"/>
              </w:rPr>
              <w:t>ingiunzione</w:t>
            </w:r>
            <w:r w:rsidR="00210DD3" w:rsidRPr="007745BE">
              <w:rPr>
                <w:rFonts w:ascii="Arial" w:eastAsia="Calibri" w:hAnsi="Arial" w:cs="Arial"/>
                <w:sz w:val="22"/>
                <w:szCs w:val="22"/>
              </w:rPr>
              <w:t>.</w:t>
            </w:r>
          </w:p>
          <w:p w14:paraId="74639738" w14:textId="28DBA23B" w:rsidR="0023388E" w:rsidRPr="007745BE" w:rsidRDefault="0023388E" w:rsidP="007745BE">
            <w:pPr>
              <w:pStyle w:val="Standard"/>
              <w:jc w:val="center"/>
              <w:rPr>
                <w:rFonts w:ascii="Arial" w:eastAsia="Calibri" w:hAnsi="Arial" w:cs="Arial"/>
                <w:sz w:val="22"/>
                <w:szCs w:val="22"/>
              </w:rPr>
            </w:pPr>
          </w:p>
        </w:tc>
      </w:tr>
      <w:tr w:rsidR="0023388E" w:rsidRPr="007745BE" w14:paraId="064D9ECD" w14:textId="77777777">
        <w:tc>
          <w:tcPr>
            <w:tcW w:w="709" w:type="dxa"/>
            <w:tcBorders>
              <w:left w:val="single" w:sz="2" w:space="0" w:color="000000"/>
              <w:bottom w:val="single" w:sz="2" w:space="0" w:color="000000"/>
            </w:tcBorders>
            <w:tcMar>
              <w:top w:w="0" w:type="dxa"/>
              <w:left w:w="10" w:type="dxa"/>
              <w:bottom w:w="0" w:type="dxa"/>
              <w:right w:w="10" w:type="dxa"/>
            </w:tcMar>
          </w:tcPr>
          <w:p w14:paraId="2E3B28C0"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2E97251E"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LINK DI ACCESSO AL SERVIZIO ON LINE O I TEMPI PREVISTI PER LA SUA ATTIVAZIONE</w:t>
            </w:r>
          </w:p>
          <w:p w14:paraId="7777C1CB"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(Art. 35, comma 1, lettera i) D. Lgs. n. 33/2013)</w:t>
            </w:r>
          </w:p>
          <w:p w14:paraId="4852770A"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ADA2DC"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n/a</w:t>
            </w:r>
          </w:p>
        </w:tc>
      </w:tr>
      <w:tr w:rsidR="0023388E" w:rsidRPr="007745BE" w14:paraId="393895B5" w14:textId="77777777">
        <w:tc>
          <w:tcPr>
            <w:tcW w:w="709" w:type="dxa"/>
            <w:tcBorders>
              <w:left w:val="single" w:sz="2" w:space="0" w:color="000000"/>
              <w:bottom w:val="single" w:sz="2" w:space="0" w:color="000000"/>
            </w:tcBorders>
            <w:tcMar>
              <w:top w:w="0" w:type="dxa"/>
              <w:left w:w="10" w:type="dxa"/>
              <w:bottom w:w="0" w:type="dxa"/>
              <w:right w:w="10" w:type="dxa"/>
            </w:tcMar>
          </w:tcPr>
          <w:p w14:paraId="6AD1DFE2"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086D0E6"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SPESE E DIRITTI PREVISTI, CON MODALITÀ PER L'EFFETTUAZIONE DEI RELATIVI PAGAMENTI</w:t>
            </w:r>
          </w:p>
          <w:p w14:paraId="1F08BB55"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(Art. 35, comma 1, lettera l) D. Lgs. n. 33/2013</w:t>
            </w:r>
          </w:p>
          <w:p w14:paraId="2D077310" w14:textId="77777777" w:rsidR="0023388E" w:rsidRPr="007745BE" w:rsidRDefault="00DC2634">
            <w:pPr>
              <w:pStyle w:val="TableContentsuser"/>
              <w:snapToGrid w:val="0"/>
              <w:jc w:val="center"/>
              <w:rPr>
                <w:rFonts w:ascii="Arial" w:hAnsi="Arial" w:cs="Arial"/>
                <w:sz w:val="22"/>
                <w:szCs w:val="22"/>
              </w:rPr>
            </w:pPr>
            <w:r w:rsidRPr="007745BE">
              <w:rPr>
                <w:rFonts w:ascii="Arial" w:hAnsi="Arial" w:cs="Arial"/>
                <w:sz w:val="22"/>
                <w:szCs w:val="22"/>
              </w:rPr>
              <w:t>Programma Regione in un click, par. 4.4.1)</w:t>
            </w:r>
          </w:p>
          <w:p w14:paraId="11D5F5B9"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8406391"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n/a</w:t>
            </w:r>
          </w:p>
        </w:tc>
      </w:tr>
      <w:tr w:rsidR="0023388E" w:rsidRPr="007745BE" w14:paraId="44F538C7" w14:textId="77777777">
        <w:tc>
          <w:tcPr>
            <w:tcW w:w="709" w:type="dxa"/>
            <w:tcBorders>
              <w:left w:val="single" w:sz="2" w:space="0" w:color="000000"/>
              <w:bottom w:val="single" w:sz="2" w:space="0" w:color="000000"/>
            </w:tcBorders>
            <w:tcMar>
              <w:top w:w="0" w:type="dxa"/>
              <w:left w:w="10" w:type="dxa"/>
              <w:bottom w:w="0" w:type="dxa"/>
              <w:right w:w="10" w:type="dxa"/>
            </w:tcMar>
          </w:tcPr>
          <w:p w14:paraId="4AD40709"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31ECCA5"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NOMINATIVO</w:t>
            </w:r>
            <w:r w:rsidRPr="007745BE">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0F9DB0C2" w14:textId="77777777" w:rsidR="0023388E" w:rsidRPr="007745BE" w:rsidRDefault="00DC2634">
            <w:pPr>
              <w:pStyle w:val="TableContentsuser"/>
              <w:snapToGrid w:val="0"/>
              <w:jc w:val="center"/>
              <w:rPr>
                <w:rFonts w:ascii="Arial" w:hAnsi="Arial" w:cs="Arial"/>
                <w:sz w:val="22"/>
                <w:szCs w:val="22"/>
                <w:shd w:val="clear" w:color="auto" w:fill="FFFFFF"/>
              </w:rPr>
            </w:pPr>
            <w:r w:rsidRPr="007745BE">
              <w:rPr>
                <w:rFonts w:ascii="Arial" w:hAnsi="Arial" w:cs="Arial"/>
                <w:sz w:val="22"/>
                <w:szCs w:val="22"/>
                <w:shd w:val="clear" w:color="auto" w:fill="FFFFFF"/>
              </w:rPr>
              <w:t>(Art. 35, comma 1, lettera m) D. Lgs. n. 33/2013)</w:t>
            </w:r>
          </w:p>
          <w:p w14:paraId="2F92BBA6" w14:textId="77777777" w:rsidR="0023388E" w:rsidRPr="007745BE"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786ACEE" w14:textId="77777777" w:rsidR="00BA2E96" w:rsidRPr="007745BE" w:rsidRDefault="00BA2E96" w:rsidP="00BA2E96">
            <w:pPr>
              <w:pStyle w:val="TableContents"/>
              <w:jc w:val="center"/>
              <w:rPr>
                <w:rFonts w:ascii="Arial" w:hAnsi="Arial" w:cs="Arial"/>
                <w:sz w:val="22"/>
                <w:szCs w:val="22"/>
                <w:shd w:val="clear" w:color="auto" w:fill="FFFFFF"/>
              </w:rPr>
            </w:pPr>
            <w:r w:rsidRPr="007745BE">
              <w:rPr>
                <w:rFonts w:ascii="Arial" w:hAnsi="Arial" w:cs="Arial"/>
                <w:sz w:val="22"/>
                <w:szCs w:val="22"/>
                <w:shd w:val="clear" w:color="auto" w:fill="FFFFFF"/>
              </w:rPr>
              <w:t xml:space="preserve">Dott.ssa RAFFAELLA FARINA </w:t>
            </w:r>
          </w:p>
          <w:p w14:paraId="64A50338" w14:textId="77777777" w:rsidR="00BA2E96" w:rsidRPr="007745BE" w:rsidRDefault="00BA2E96" w:rsidP="00BA2E96">
            <w:pPr>
              <w:pStyle w:val="TableContents"/>
              <w:jc w:val="center"/>
              <w:rPr>
                <w:rFonts w:ascii="Arial" w:hAnsi="Arial" w:cs="Arial"/>
                <w:sz w:val="22"/>
                <w:szCs w:val="22"/>
                <w:shd w:val="clear" w:color="auto" w:fill="FFFFFF"/>
              </w:rPr>
            </w:pPr>
            <w:r w:rsidRPr="007745BE">
              <w:rPr>
                <w:rFonts w:ascii="Arial" w:hAnsi="Arial" w:cs="Arial"/>
                <w:sz w:val="22"/>
                <w:szCs w:val="22"/>
                <w:shd w:val="clear" w:color="auto" w:fill="FFFFFF"/>
              </w:rPr>
              <w:t>Telefono: 081 7962456</w:t>
            </w:r>
          </w:p>
          <w:p w14:paraId="2979769A" w14:textId="4E3F2EA7" w:rsidR="00BA2E96" w:rsidRPr="007745BE" w:rsidRDefault="00BA2E96" w:rsidP="00BA2E96">
            <w:pPr>
              <w:pStyle w:val="TableContents"/>
              <w:jc w:val="center"/>
              <w:rPr>
                <w:rFonts w:ascii="Arial" w:hAnsi="Arial" w:cs="Arial"/>
                <w:sz w:val="22"/>
                <w:szCs w:val="22"/>
                <w:shd w:val="clear" w:color="auto" w:fill="FFFFFF"/>
              </w:rPr>
            </w:pPr>
            <w:proofErr w:type="spellStart"/>
            <w:r w:rsidRPr="007745BE">
              <w:rPr>
                <w:rFonts w:ascii="Arial" w:hAnsi="Arial" w:cs="Arial"/>
                <w:sz w:val="22"/>
                <w:szCs w:val="22"/>
                <w:shd w:val="clear" w:color="auto" w:fill="FFFFFF"/>
              </w:rPr>
              <w:t>Pec</w:t>
            </w:r>
            <w:proofErr w:type="spellEnd"/>
            <w:r w:rsidRPr="007745BE">
              <w:rPr>
                <w:rFonts w:ascii="Arial" w:hAnsi="Arial" w:cs="Arial"/>
                <w:sz w:val="22"/>
                <w:szCs w:val="22"/>
                <w:shd w:val="clear" w:color="auto" w:fill="FFFFFF"/>
              </w:rPr>
              <w:t xml:space="preserve">: </w:t>
            </w:r>
            <w:hyperlink r:id="rId14" w:history="1">
              <w:r w:rsidR="007745BE" w:rsidRPr="00E21FD3">
                <w:rPr>
                  <w:rStyle w:val="Collegamentoipertestuale"/>
                  <w:rFonts w:ascii="Arial" w:hAnsi="Arial" w:cs="Arial"/>
                  <w:sz w:val="22"/>
                  <w:szCs w:val="22"/>
                  <w:shd w:val="clear" w:color="auto" w:fill="FFFFFF"/>
                </w:rPr>
                <w:t>dg.500200@pec.regione.campania.it</w:t>
              </w:r>
            </w:hyperlink>
            <w:r w:rsidR="007745BE">
              <w:rPr>
                <w:rFonts w:ascii="Arial" w:hAnsi="Arial" w:cs="Arial"/>
                <w:sz w:val="22"/>
                <w:szCs w:val="22"/>
                <w:shd w:val="clear" w:color="auto" w:fill="FFFFFF"/>
              </w:rPr>
              <w:t xml:space="preserve"> </w:t>
            </w:r>
          </w:p>
          <w:p w14:paraId="424DFD24" w14:textId="33C7C411" w:rsidR="0023388E" w:rsidRPr="007745BE" w:rsidRDefault="00BA2E96" w:rsidP="00BA2E96">
            <w:pPr>
              <w:pStyle w:val="TableContentsuser"/>
              <w:jc w:val="center"/>
              <w:rPr>
                <w:rFonts w:ascii="Arial" w:hAnsi="Arial" w:cs="Arial"/>
                <w:sz w:val="22"/>
                <w:szCs w:val="22"/>
              </w:rPr>
            </w:pPr>
            <w:r w:rsidRPr="007745BE">
              <w:rPr>
                <w:rFonts w:ascii="Arial" w:hAnsi="Arial" w:cs="Arial"/>
                <w:sz w:val="22"/>
                <w:szCs w:val="22"/>
                <w:shd w:val="clear" w:color="auto" w:fill="FFFFFF"/>
              </w:rPr>
              <w:t>Modalità per attivare potere sostitutivo: Istanza</w:t>
            </w:r>
          </w:p>
        </w:tc>
      </w:tr>
      <w:tr w:rsidR="0023388E" w:rsidRPr="007745BE" w14:paraId="65401FBA" w14:textId="77777777">
        <w:tc>
          <w:tcPr>
            <w:tcW w:w="709" w:type="dxa"/>
            <w:tcBorders>
              <w:left w:val="single" w:sz="2" w:space="0" w:color="000000"/>
              <w:bottom w:val="single" w:sz="2" w:space="0" w:color="000000"/>
            </w:tcBorders>
            <w:tcMar>
              <w:top w:w="0" w:type="dxa"/>
              <w:left w:w="10" w:type="dxa"/>
              <w:bottom w:w="0" w:type="dxa"/>
              <w:right w:w="10" w:type="dxa"/>
            </w:tcMar>
          </w:tcPr>
          <w:p w14:paraId="0E8FF6F3" w14:textId="77777777" w:rsidR="0023388E" w:rsidRPr="007745BE"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40174C9" w14:textId="77777777" w:rsidR="0023388E" w:rsidRPr="007745BE" w:rsidRDefault="00DC2634">
            <w:pPr>
              <w:pStyle w:val="TableContentsuser"/>
              <w:jc w:val="center"/>
              <w:rPr>
                <w:rFonts w:ascii="Arial" w:hAnsi="Arial" w:cs="Arial"/>
                <w:sz w:val="22"/>
                <w:szCs w:val="22"/>
              </w:rPr>
            </w:pPr>
            <w:r w:rsidRPr="007745BE">
              <w:rPr>
                <w:rFonts w:ascii="Arial" w:hAnsi="Arial" w:cs="Arial"/>
                <w:sz w:val="22"/>
                <w:szCs w:val="22"/>
              </w:rPr>
              <w:t>GLOSSARIO DEI TERMINI PRINCIPALI DI RIFERIMENTO</w:t>
            </w:r>
          </w:p>
          <w:p w14:paraId="06EA18D1" w14:textId="77777777" w:rsidR="0023388E" w:rsidRPr="007745BE" w:rsidRDefault="00DC2634">
            <w:pPr>
              <w:pStyle w:val="TableContentsuser"/>
              <w:snapToGrid w:val="0"/>
              <w:jc w:val="center"/>
              <w:rPr>
                <w:rFonts w:ascii="Arial" w:hAnsi="Arial" w:cs="Arial"/>
                <w:sz w:val="22"/>
                <w:szCs w:val="22"/>
                <w:lang w:val="en-US"/>
              </w:rPr>
            </w:pPr>
            <w:r w:rsidRPr="007745BE">
              <w:rPr>
                <w:rFonts w:ascii="Arial" w:hAnsi="Arial" w:cs="Arial"/>
                <w:sz w:val="22"/>
                <w:szCs w:val="22"/>
                <w:lang w:val="en-US"/>
              </w:rPr>
              <w:t>(Art. 12, comma 4, L.R. n. 11/2015)</w:t>
            </w:r>
          </w:p>
          <w:p w14:paraId="5DC6BC93" w14:textId="77777777" w:rsidR="0023388E" w:rsidRPr="007745BE" w:rsidRDefault="0023388E">
            <w:pPr>
              <w:pStyle w:val="TableContentsuser"/>
              <w:snapToGrid w:val="0"/>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686C0F3" w14:textId="1383363E" w:rsidR="0023388E" w:rsidRPr="007745BE" w:rsidRDefault="00B7639D" w:rsidP="00C20526">
            <w:pPr>
              <w:pStyle w:val="TableContentsuser"/>
              <w:jc w:val="both"/>
              <w:rPr>
                <w:rFonts w:ascii="Arial" w:hAnsi="Arial" w:cs="Arial"/>
                <w:color w:val="000000"/>
                <w:sz w:val="22"/>
                <w:szCs w:val="22"/>
              </w:rPr>
            </w:pPr>
            <w:r w:rsidRPr="007745BE">
              <w:rPr>
                <w:rFonts w:ascii="Arial" w:hAnsi="Arial" w:cs="Arial"/>
                <w:b/>
                <w:bCs/>
                <w:sz w:val="22"/>
                <w:szCs w:val="22"/>
              </w:rPr>
              <w:t>Sanzione amministrativa:</w:t>
            </w:r>
            <w:r w:rsidRPr="007745BE">
              <w:rPr>
                <w:rFonts w:ascii="Arial" w:hAnsi="Arial" w:cs="Arial"/>
                <w:sz w:val="22"/>
                <w:szCs w:val="22"/>
              </w:rPr>
              <w:t xml:space="preserve"> </w:t>
            </w:r>
            <w:r w:rsidR="00C20526" w:rsidRPr="007745BE">
              <w:rPr>
                <w:rFonts w:ascii="Arial" w:hAnsi="Arial" w:cs="Arial"/>
                <w:color w:val="000000"/>
                <w:sz w:val="22"/>
                <w:szCs w:val="22"/>
              </w:rPr>
              <w:t xml:space="preserve">Costituisce la conseguenza di un illecito amministrativo ovvero di un comportamento in violazione di un obbligo imposto dall'autorità amministrativa. Le sanzioni amministrative si distinguono dalla pena sia per il soggetto che le applica, vale a dire la stessa pubblica amministrazione, sia per il procedimento, sia, infine, per la qualità della sanzione che non può </w:t>
            </w:r>
            <w:r w:rsidR="00C20526" w:rsidRPr="007745BE">
              <w:rPr>
                <w:rFonts w:ascii="Arial" w:hAnsi="Arial" w:cs="Arial"/>
                <w:color w:val="000000"/>
                <w:sz w:val="22"/>
                <w:szCs w:val="22"/>
              </w:rPr>
              <w:lastRenderedPageBreak/>
              <w:t>mai avere carattere detentivo. Esse, infatti, tendono alla realizzazione indiretta della pretesa esecutiva dell'amministrazione. Tali sanzioni si dividono essenzialmente in pecuniarie e personali: le prime, che consistono nel pagamento di una somma di denaro, sono applicate tenendo conto della gravità della violazione, del ravvedimento dimostrato dall'autore, dalla sua personalità e dalle sue condizioni economiche; le seconde hanno un carattere più eterogeneo, comprendendo sia sanzioni limitative della libertà personale, come il ritiro della patente; sia sanzioni interdittive, che precludono alcune attività che necessitano di autorizzazione; sia sanzioni aventi ad oggetto beni, come la confisca.</w:t>
            </w:r>
            <w:r w:rsidRPr="007745BE">
              <w:rPr>
                <w:rFonts w:ascii="Arial" w:hAnsi="Arial" w:cs="Arial"/>
                <w:color w:val="000000"/>
                <w:sz w:val="22"/>
                <w:szCs w:val="22"/>
              </w:rPr>
              <w:t>.</w:t>
            </w:r>
          </w:p>
          <w:p w14:paraId="6F4B9FDA" w14:textId="6B358C4D" w:rsidR="0023388E" w:rsidRPr="007745BE" w:rsidRDefault="00B7639D" w:rsidP="00B7639D">
            <w:pPr>
              <w:pStyle w:val="TableContentsuser"/>
              <w:jc w:val="both"/>
              <w:rPr>
                <w:rFonts w:ascii="Arial" w:hAnsi="Arial" w:cs="Arial"/>
                <w:sz w:val="22"/>
                <w:szCs w:val="22"/>
              </w:rPr>
            </w:pPr>
            <w:r w:rsidRPr="007745BE">
              <w:rPr>
                <w:rFonts w:ascii="Arial" w:hAnsi="Arial" w:cs="Arial"/>
                <w:b/>
                <w:bCs/>
                <w:sz w:val="22"/>
                <w:szCs w:val="22"/>
              </w:rPr>
              <w:t xml:space="preserve">illecito </w:t>
            </w:r>
            <w:r w:rsidR="007745BE" w:rsidRPr="007745BE">
              <w:rPr>
                <w:rFonts w:ascii="Arial" w:hAnsi="Arial" w:cs="Arial"/>
                <w:b/>
                <w:bCs/>
                <w:sz w:val="22"/>
                <w:szCs w:val="22"/>
              </w:rPr>
              <w:t>amministrativo:</w:t>
            </w:r>
            <w:r w:rsidRPr="007745BE">
              <w:rPr>
                <w:rFonts w:ascii="Arial" w:hAnsi="Arial" w:cs="Arial"/>
                <w:b/>
                <w:bCs/>
                <w:sz w:val="22"/>
                <w:szCs w:val="22"/>
              </w:rPr>
              <w:t xml:space="preserve"> </w:t>
            </w:r>
            <w:r w:rsidRPr="007745BE">
              <w:rPr>
                <w:rFonts w:ascii="Arial" w:hAnsi="Arial" w:cs="Arial"/>
                <w:sz w:val="22"/>
                <w:szCs w:val="22"/>
              </w:rPr>
              <w:t>Comportamento contrario alla legge, meno grave di un reato punito con una sanzione amministrativa</w:t>
            </w:r>
          </w:p>
          <w:p w14:paraId="67C82C91" w14:textId="39CF0A7B" w:rsidR="00B7639D" w:rsidRPr="007745BE" w:rsidRDefault="007745BE" w:rsidP="00B7639D">
            <w:pPr>
              <w:pStyle w:val="TableContentsuser"/>
              <w:jc w:val="both"/>
              <w:rPr>
                <w:rFonts w:ascii="Arial" w:hAnsi="Arial" w:cs="Arial"/>
                <w:sz w:val="22"/>
                <w:szCs w:val="22"/>
              </w:rPr>
            </w:pPr>
            <w:r w:rsidRPr="007745BE">
              <w:rPr>
                <w:rFonts w:ascii="Arial" w:hAnsi="Arial" w:cs="Arial"/>
                <w:b/>
                <w:bCs/>
                <w:sz w:val="22"/>
                <w:szCs w:val="22"/>
              </w:rPr>
              <w:t>Oblazione</w:t>
            </w:r>
            <w:r w:rsidRPr="007745BE">
              <w:rPr>
                <w:rFonts w:ascii="Arial" w:hAnsi="Arial" w:cs="Arial"/>
                <w:sz w:val="22"/>
                <w:szCs w:val="22"/>
              </w:rPr>
              <w:t>:</w:t>
            </w:r>
            <w:r w:rsidR="00B7639D" w:rsidRPr="007745BE">
              <w:rPr>
                <w:rFonts w:ascii="Arial" w:hAnsi="Arial" w:cs="Arial"/>
                <w:sz w:val="22"/>
                <w:szCs w:val="22"/>
              </w:rPr>
              <w:t xml:space="preserve"> Pagamento di una somma di denaro che estingue una contravvenzione</w:t>
            </w:r>
            <w:r>
              <w:rPr>
                <w:rFonts w:ascii="Arial" w:hAnsi="Arial" w:cs="Arial"/>
                <w:sz w:val="22"/>
                <w:szCs w:val="22"/>
              </w:rPr>
              <w:t>.</w:t>
            </w:r>
          </w:p>
          <w:p w14:paraId="3AA4F462" w14:textId="5B5C7899" w:rsidR="00B7639D" w:rsidRPr="007745BE" w:rsidRDefault="00C20526" w:rsidP="007745BE">
            <w:pPr>
              <w:pStyle w:val="TableContentsuser"/>
              <w:jc w:val="both"/>
              <w:rPr>
                <w:rFonts w:ascii="Arial" w:hAnsi="Arial" w:cs="Arial"/>
                <w:sz w:val="22"/>
                <w:szCs w:val="22"/>
              </w:rPr>
            </w:pPr>
            <w:r w:rsidRPr="007745BE">
              <w:rPr>
                <w:rFonts w:ascii="Arial" w:hAnsi="Arial" w:cs="Arial"/>
                <w:b/>
                <w:bCs/>
                <w:sz w:val="22"/>
                <w:szCs w:val="22"/>
              </w:rPr>
              <w:t>Solidarietà</w:t>
            </w:r>
            <w:r w:rsidR="007745BE">
              <w:rPr>
                <w:rFonts w:ascii="Arial" w:hAnsi="Arial" w:cs="Arial"/>
                <w:b/>
                <w:bCs/>
                <w:sz w:val="22"/>
                <w:szCs w:val="22"/>
              </w:rPr>
              <w:t xml:space="preserve">: </w:t>
            </w:r>
            <w:r w:rsidRPr="007745BE">
              <w:rPr>
                <w:rFonts w:ascii="Arial" w:hAnsi="Arial" w:cs="Arial"/>
                <w:sz w:val="22"/>
                <w:szCs w:val="22"/>
              </w:rPr>
              <w:t>L'assoggettamento a sanzione dell'obbligato solidale (sia esso una persona fisica come l'imprenditore individuale o un soggetto collettivo) non presuppone necessariamente l'identificazione dell'autore della violazione alla quale la sanzione stessa si riferisce. L'autonomia delle posizioni dei due obbligati si desume chiaramente dall'art. 14 della legge n. 689 del 1981 , che, dopo avere posto il principio che la violazione deve essere contestata immediatamente o notificata sia al trasgressore che all'obbligato solidale, prevede, nell'ultimo comma, che l'omissione di tale attività comporta l'estinzione dell'obbligazione a favore del solo soggetto nei cui confronti l'omissione stessa si è verificata, onde tale estinzione non impedisce l'assoggettamento a sanzione dell'altro obbligato (che abbia ricevuto la tempestiva contestazione). Non vi è quindi un legame necessario tra le due obbligazioni, l'una potendo sussistere anche se l'altra si è estinta. Il collegamento è solo genetico, nel senso che l'obbligazione solidale sorge soltanto se è stato commesso un illecito amministrativo, nei suoi elementi non solo oggettivi, ma anche soggettivi (artt. 3 e 4 della legge n. 689</w:t>
            </w:r>
            <w:r w:rsidR="007745BE">
              <w:rPr>
                <w:rFonts w:ascii="Arial" w:hAnsi="Arial" w:cs="Arial"/>
                <w:sz w:val="22"/>
                <w:szCs w:val="22"/>
              </w:rPr>
              <w:t>/</w:t>
            </w:r>
            <w:r w:rsidRPr="007745BE">
              <w:rPr>
                <w:rFonts w:ascii="Arial" w:hAnsi="Arial" w:cs="Arial"/>
                <w:sz w:val="22"/>
                <w:szCs w:val="22"/>
              </w:rPr>
              <w:t>1981).</w:t>
            </w:r>
          </w:p>
        </w:tc>
      </w:tr>
    </w:tbl>
    <w:p w14:paraId="680E1163" w14:textId="77777777" w:rsidR="0023388E" w:rsidRPr="007745BE" w:rsidRDefault="0023388E">
      <w:pPr>
        <w:pStyle w:val="Standarduser"/>
        <w:jc w:val="center"/>
        <w:rPr>
          <w:rFonts w:ascii="Arial" w:hAnsi="Arial" w:cs="Arial"/>
          <w:sz w:val="22"/>
          <w:szCs w:val="22"/>
        </w:rPr>
      </w:pPr>
    </w:p>
    <w:sectPr w:rsidR="0023388E" w:rsidRPr="007745BE">
      <w:footerReference w:type="default" r:id="rId15"/>
      <w:pgSz w:w="16838" w:h="11906" w:orient="landscape"/>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CDD53" w14:textId="77777777" w:rsidR="001A2306" w:rsidRDefault="001A2306">
      <w:r>
        <w:separator/>
      </w:r>
    </w:p>
  </w:endnote>
  <w:endnote w:type="continuationSeparator" w:id="0">
    <w:p w14:paraId="7D98F446" w14:textId="77777777" w:rsidR="001A2306" w:rsidRDefault="001A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5138" w14:textId="77777777" w:rsidR="00C77D9E" w:rsidRDefault="00DC2634">
    <w:pPr>
      <w:pStyle w:val="Pidipagina"/>
      <w:jc w:val="right"/>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F178CE">
      <w:rPr>
        <w:rFonts w:ascii="Arial" w:hAnsi="Arial" w:cs="Arial"/>
        <w:noProof/>
        <w:sz w:val="18"/>
        <w:szCs w:val="18"/>
      </w:rPr>
      <w:t>1</w:t>
    </w:r>
    <w:r>
      <w:rPr>
        <w:rFonts w:ascii="Arial" w:hAnsi="Arial" w:cs="Arial"/>
        <w:sz w:val="18"/>
        <w:szCs w:val="18"/>
      </w:rPr>
      <w:fldChar w:fldCharType="end"/>
    </w:r>
  </w:p>
  <w:p w14:paraId="6988838B" w14:textId="77777777" w:rsidR="00C77D9E" w:rsidRDefault="00C77D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4EFB" w14:textId="77777777" w:rsidR="001A2306" w:rsidRDefault="001A2306">
      <w:r>
        <w:rPr>
          <w:color w:val="000000"/>
        </w:rPr>
        <w:separator/>
      </w:r>
    </w:p>
  </w:footnote>
  <w:footnote w:type="continuationSeparator" w:id="0">
    <w:p w14:paraId="20F6D077" w14:textId="77777777" w:rsidR="001A2306" w:rsidRDefault="001A2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3578"/>
    <w:multiLevelType w:val="multilevel"/>
    <w:tmpl w:val="DC706DC2"/>
    <w:styleLink w:val="WW8Num2"/>
    <w:lvl w:ilvl="0">
      <w:start w:val="1"/>
      <w:numFmt w:val="none"/>
      <w:lvlText w:val="%1"/>
      <w:lvlJc w:val="left"/>
      <w:rPr>
        <w:rFonts w:ascii="Symbol" w:hAnsi="Symbol" w:cs="Open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E1F67E0"/>
    <w:multiLevelType w:val="multilevel"/>
    <w:tmpl w:val="A796910E"/>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1E0315FA"/>
    <w:multiLevelType w:val="multilevel"/>
    <w:tmpl w:val="A23EB52C"/>
    <w:styleLink w:val="WW8Num1"/>
    <w:lvl w:ilvl="0">
      <w:numFmt w:val="bullet"/>
      <w:lvlText w:val=""/>
      <w:lvlJc w:val="left"/>
      <w:rPr>
        <w:rFonts w:ascii="Symbol" w:hAnsi="Symbol" w:cs="OpenSymbol"/>
        <w:sz w:val="22"/>
        <w:szCs w:val="22"/>
      </w:rPr>
    </w:lvl>
    <w:lvl w:ilvl="1">
      <w:numFmt w:val="bullet"/>
      <w:lvlText w:val=""/>
      <w:lvlJc w:val="left"/>
      <w:rPr>
        <w:rFonts w:ascii="Symbol" w:hAnsi="Symbol" w:cs="OpenSymbol"/>
        <w:sz w:val="22"/>
        <w:szCs w:val="22"/>
      </w:rPr>
    </w:lvl>
    <w:lvl w:ilvl="2">
      <w:numFmt w:val="bullet"/>
      <w:lvlText w:val=""/>
      <w:lvlJc w:val="left"/>
      <w:rPr>
        <w:rFonts w:ascii="Symbol" w:hAnsi="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Symbol" w:hAnsi="Symbol" w:cs="OpenSymbol"/>
        <w:sz w:val="22"/>
        <w:szCs w:val="22"/>
      </w:rPr>
    </w:lvl>
    <w:lvl w:ilvl="5">
      <w:numFmt w:val="bullet"/>
      <w:lvlText w:val=""/>
      <w:lvlJc w:val="left"/>
      <w:rPr>
        <w:rFonts w:ascii="Symbol" w:hAnsi="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Symbol" w:hAnsi="Symbol" w:cs="OpenSymbol"/>
        <w:sz w:val="22"/>
        <w:szCs w:val="22"/>
      </w:rPr>
    </w:lvl>
    <w:lvl w:ilvl="8">
      <w:numFmt w:val="bullet"/>
      <w:lvlText w:val=""/>
      <w:lvlJc w:val="left"/>
      <w:rPr>
        <w:rFonts w:ascii="Symbol" w:hAnsi="Symbol" w:cs="OpenSymbol"/>
        <w:sz w:val="22"/>
        <w:szCs w:val="22"/>
      </w:rPr>
    </w:lvl>
  </w:abstractNum>
  <w:num w:numId="1" w16cid:durableId="344943379">
    <w:abstractNumId w:val="2"/>
  </w:num>
  <w:num w:numId="2" w16cid:durableId="1087116899">
    <w:abstractNumId w:val="0"/>
  </w:num>
  <w:num w:numId="3" w16cid:durableId="560141974">
    <w:abstractNumId w:val="1"/>
  </w:num>
  <w:num w:numId="4" w16cid:durableId="963270163">
    <w:abstractNumId w:val="1"/>
    <w:lvlOverride w:ilvl="0">
      <w:startOverride w:val="1"/>
    </w:lvlOverride>
  </w:num>
  <w:num w:numId="5" w16cid:durableId="99031680">
    <w:abstractNumId w:val="2"/>
  </w:num>
  <w:num w:numId="6" w16cid:durableId="158337084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88E"/>
    <w:rsid w:val="00037626"/>
    <w:rsid w:val="001A2306"/>
    <w:rsid w:val="001E3493"/>
    <w:rsid w:val="00210DD3"/>
    <w:rsid w:val="0023388E"/>
    <w:rsid w:val="003C361C"/>
    <w:rsid w:val="003C4CAB"/>
    <w:rsid w:val="003D23EE"/>
    <w:rsid w:val="004058A6"/>
    <w:rsid w:val="00461B14"/>
    <w:rsid w:val="00630561"/>
    <w:rsid w:val="006F3701"/>
    <w:rsid w:val="007745BE"/>
    <w:rsid w:val="007B0D14"/>
    <w:rsid w:val="00897AB3"/>
    <w:rsid w:val="00A73CB6"/>
    <w:rsid w:val="00A76699"/>
    <w:rsid w:val="00AA2012"/>
    <w:rsid w:val="00AA6C53"/>
    <w:rsid w:val="00B247B7"/>
    <w:rsid w:val="00B62852"/>
    <w:rsid w:val="00B7639D"/>
    <w:rsid w:val="00BA2E96"/>
    <w:rsid w:val="00C20526"/>
    <w:rsid w:val="00C41F9F"/>
    <w:rsid w:val="00C43503"/>
    <w:rsid w:val="00C77D9E"/>
    <w:rsid w:val="00D26B9C"/>
    <w:rsid w:val="00D40776"/>
    <w:rsid w:val="00DC2634"/>
    <w:rsid w:val="00F178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EEDE"/>
  <w15:docId w15:val="{121F01AB-DACB-4620-A9D4-5F336A04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Standard">
    <w:name w:val="Standard"/>
    <w:rPr>
      <w:rFonts w:eastAsia="SimSun, 宋体"/>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user"/>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Intestazione2">
    <w:name w:val="Intestazione2"/>
    <w:basedOn w:val="Standard"/>
    <w:next w:val="Textbody"/>
    <w:pPr>
      <w:keepNext/>
      <w:spacing w:before="240" w:after="120"/>
    </w:pPr>
    <w:rPr>
      <w:rFonts w:ascii="Arial" w:eastAsia="Microsoft YaHei" w:hAnsi="Arial"/>
      <w:sz w:val="28"/>
      <w:szCs w:val="28"/>
    </w:rPr>
  </w:style>
  <w:style w:type="paragraph" w:customStyle="1" w:styleId="Standarduser">
    <w:name w:val="Standard (user)"/>
    <w:rPr>
      <w:rFonts w:eastAsia="SimSun, 宋体"/>
    </w:rPr>
  </w:style>
  <w:style w:type="paragraph" w:customStyle="1" w:styleId="Textbodyuser">
    <w:name w:val="Text body (user)"/>
    <w:basedOn w:val="Standarduser"/>
    <w:pPr>
      <w:spacing w:after="120"/>
    </w:pPr>
  </w:style>
  <w:style w:type="paragraph" w:customStyle="1" w:styleId="Didascalia2">
    <w:name w:val="Didascalia2"/>
    <w:basedOn w:val="Standard"/>
    <w:pPr>
      <w:suppressLineNumbers/>
      <w:spacing w:before="120" w:after="120"/>
    </w:pPr>
    <w:rPr>
      <w:i/>
      <w:iCs/>
    </w:rPr>
  </w:style>
  <w:style w:type="paragraph" w:customStyle="1" w:styleId="Intestazione1">
    <w:name w:val="Intestazione1"/>
    <w:basedOn w:val="Standard"/>
    <w:next w:val="Textbody"/>
    <w:pPr>
      <w:keepNext/>
      <w:spacing w:before="240" w:after="120"/>
    </w:pPr>
    <w:rPr>
      <w:rFonts w:ascii="Arial" w:eastAsia="Microsoft YaHei" w:hAnsi="Arial"/>
      <w:sz w:val="28"/>
      <w:szCs w:val="28"/>
    </w:rPr>
  </w:style>
  <w:style w:type="paragraph" w:customStyle="1" w:styleId="Didascalia1">
    <w:name w:val="Didascalia1"/>
    <w:basedOn w:val="Standarduser"/>
    <w:pPr>
      <w:suppressLineNumbers/>
      <w:spacing w:before="120" w:after="120"/>
    </w:pPr>
    <w:rPr>
      <w:i/>
      <w:iCs/>
    </w:rPr>
  </w:style>
  <w:style w:type="paragraph" w:customStyle="1" w:styleId="Headinguser">
    <w:name w:val="Heading (user)"/>
    <w:basedOn w:val="Standarduser"/>
    <w:next w:val="Textbodyuser"/>
    <w:pPr>
      <w:keepNext/>
      <w:spacing w:before="240" w:after="120"/>
    </w:pPr>
    <w:rPr>
      <w:rFonts w:ascii="Arial" w:eastAsia="Microsoft YaHei" w:hAnsi="Arial"/>
      <w:sz w:val="28"/>
      <w:szCs w:val="28"/>
    </w:rPr>
  </w:style>
  <w:style w:type="paragraph" w:customStyle="1" w:styleId="Indexuser">
    <w:name w:val="Index (user)"/>
    <w:basedOn w:val="Standarduser"/>
    <w:pPr>
      <w:suppressLineNumbers/>
    </w:pPr>
  </w:style>
  <w:style w:type="paragraph" w:customStyle="1" w:styleId="TableContentsuser">
    <w:name w:val="Table Contents (user)"/>
    <w:basedOn w:val="Standarduser"/>
    <w:pPr>
      <w:suppressLineNumbers/>
    </w:pPr>
  </w:style>
  <w:style w:type="paragraph" w:customStyle="1" w:styleId="Default">
    <w:name w:val="Default"/>
    <w:basedOn w:val="Standarduser"/>
    <w:pPr>
      <w:autoSpaceDE w:val="0"/>
    </w:pPr>
    <w:rPr>
      <w:rFonts w:eastAsia="Times New Roman" w:cs="Times New Roman"/>
      <w:color w:val="000000"/>
    </w:rPr>
  </w:style>
  <w:style w:type="paragraph" w:customStyle="1" w:styleId="TableHeadinguser">
    <w:name w:val="Table Heading (user)"/>
    <w:basedOn w:val="TableContentsuser"/>
    <w:pPr>
      <w:jc w:val="center"/>
    </w:pPr>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Intestazione">
    <w:name w:val="header"/>
    <w:basedOn w:val="Standard"/>
    <w:pPr>
      <w:tabs>
        <w:tab w:val="center" w:pos="4819"/>
        <w:tab w:val="right" w:pos="9638"/>
      </w:tabs>
    </w:pPr>
    <w:rPr>
      <w:szCs w:val="21"/>
    </w:rPr>
  </w:style>
  <w:style w:type="paragraph" w:styleId="Pidipagina">
    <w:name w:val="footer"/>
    <w:basedOn w:val="Standard"/>
    <w:pPr>
      <w:tabs>
        <w:tab w:val="center" w:pos="4819"/>
        <w:tab w:val="right" w:pos="9638"/>
      </w:tabs>
    </w:pPr>
    <w:rPr>
      <w:szCs w:val="21"/>
    </w:rPr>
  </w:style>
  <w:style w:type="paragraph" w:styleId="Testofumetto">
    <w:name w:val="Balloon Text"/>
    <w:basedOn w:val="Standard"/>
    <w:rPr>
      <w:rFonts w:ascii="Segoe UI" w:hAnsi="Segoe UI" w:cs="Segoe UI"/>
      <w:sz w:val="18"/>
      <w:szCs w:val="16"/>
    </w:rPr>
  </w:style>
  <w:style w:type="character" w:customStyle="1" w:styleId="WW8Num1z0">
    <w:name w:val="WW8Num1z0"/>
    <w:rPr>
      <w:rFonts w:ascii="Symbol" w:hAnsi="Symbol" w:cs="OpenSymbol"/>
      <w:sz w:val="22"/>
      <w:szCs w:val="22"/>
    </w:rPr>
  </w:style>
  <w:style w:type="character" w:customStyle="1" w:styleId="WW8Num2z0">
    <w:name w:val="WW8Num2z0"/>
    <w:rPr>
      <w:rFonts w:ascii="Symbol" w:hAnsi="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user">
    <w:name w:val="Bullet Symbols (user)"/>
    <w:rPr>
      <w:rFonts w:ascii="OpenSymbol" w:eastAsia="OpenSymbol" w:hAnsi="OpenSymbol" w:cs="OpenSymbol"/>
    </w:rPr>
  </w:style>
  <w:style w:type="character" w:customStyle="1" w:styleId="Internetlink">
    <w:name w:val="Internet link"/>
    <w:rPr>
      <w:color w:val="0563C1"/>
      <w:u w:val="single"/>
    </w:rPr>
  </w:style>
  <w:style w:type="character" w:customStyle="1" w:styleId="Menzionenonrisolta1">
    <w:name w:val="Menzione non risolta1"/>
    <w:rPr>
      <w:color w:val="808080"/>
      <w:shd w:val="clear" w:color="auto" w:fill="E6E6E6"/>
    </w:rPr>
  </w:style>
  <w:style w:type="character" w:customStyle="1" w:styleId="IntestazioneCarattere">
    <w:name w:val="Intestazione Carattere"/>
    <w:rPr>
      <w:rFonts w:eastAsia="SimSun, 宋体" w:cs="Mangal"/>
      <w:kern w:val="3"/>
      <w:sz w:val="24"/>
      <w:szCs w:val="21"/>
      <w:lang w:bidi="hi-IN"/>
    </w:rPr>
  </w:style>
  <w:style w:type="character" w:customStyle="1" w:styleId="PidipaginaCarattere">
    <w:name w:val="Piè di pagina Carattere"/>
    <w:rPr>
      <w:rFonts w:eastAsia="SimSun, 宋体" w:cs="Mangal"/>
      <w:kern w:val="3"/>
      <w:sz w:val="24"/>
      <w:szCs w:val="21"/>
      <w:lang w:bidi="hi-IN"/>
    </w:rPr>
  </w:style>
  <w:style w:type="character" w:customStyle="1" w:styleId="contdoc2">
    <w:name w:val="contdoc2"/>
  </w:style>
  <w:style w:type="character" w:customStyle="1" w:styleId="TestofumettoCarattere">
    <w:name w:val="Testo fumetto Carattere"/>
    <w:rPr>
      <w:rFonts w:ascii="Segoe UI" w:eastAsia="SimSun, 宋体" w:hAnsi="Segoe UI" w:cs="Mangal"/>
      <w:kern w:val="3"/>
      <w:sz w:val="18"/>
      <w:szCs w:val="16"/>
      <w:lang w:bidi="hi-IN"/>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character" w:styleId="Collegamentoipertestuale">
    <w:name w:val="Hyperlink"/>
    <w:basedOn w:val="Carpredefinitoparagrafo"/>
    <w:uiPriority w:val="99"/>
    <w:unhideWhenUsed/>
    <w:rsid w:val="00B7639D"/>
    <w:rPr>
      <w:color w:val="0000FF" w:themeColor="hyperlink"/>
      <w:u w:val="single"/>
    </w:rPr>
  </w:style>
  <w:style w:type="character" w:styleId="Menzionenonrisolta">
    <w:name w:val="Unresolved Mention"/>
    <w:basedOn w:val="Carpredefinitoparagrafo"/>
    <w:uiPriority w:val="99"/>
    <w:semiHidden/>
    <w:unhideWhenUsed/>
    <w:rsid w:val="00B76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334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sanzioni@pec.regione.campania.it" TargetMode="External"/><Relationship Id="rId13" Type="http://schemas.openxmlformats.org/officeDocument/2006/relationships/hyperlink" Target="mailto:ufficiosanzioni@pec.regione.campania.it"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uod.500202@pec.regione.campania.it" TargetMode="External"/><Relationship Id="rId12" Type="http://schemas.openxmlformats.org/officeDocument/2006/relationships/hyperlink" Target="mailto:francesco.adamo@regione.campania.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fficiosanzioni@pec.regione.campania.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uod.500202@pec.regione.campania.it"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uod.500202@pec.regione.campania.it" TargetMode="External"/><Relationship Id="rId14" Type="http://schemas.openxmlformats.org/officeDocument/2006/relationships/hyperlink" Target="mailto:DG.500200@pec.regione.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2B5C97FE4CC7479CE81CC3439C4E89" ma:contentTypeVersion="4" ma:contentTypeDescription="Creare un nuovo documento." ma:contentTypeScope="" ma:versionID="fdccc488a2e39806580a9fd3d2c20160">
  <xsd:schema xmlns:xsd="http://www.w3.org/2001/XMLSchema" xmlns:xs="http://www.w3.org/2001/XMLSchema" xmlns:p="http://schemas.microsoft.com/office/2006/metadata/properties" xmlns:ns2="66460e7b-81ee-4263-9540-41a6e37fa92f" targetNamespace="http://schemas.microsoft.com/office/2006/metadata/properties" ma:root="true" ma:fieldsID="216dab281dc93765a114a7b9b17dd466" ns2:_="">
    <xsd:import namespace="66460e7b-81ee-4263-9540-41a6e37fa9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0e7b-81ee-4263-9540-41a6e37fa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953DB-6FEE-478F-802B-190570B2E8F6}"/>
</file>

<file path=customXml/itemProps2.xml><?xml version="1.0" encoding="utf-8"?>
<ds:datastoreItem xmlns:ds="http://schemas.openxmlformats.org/officeDocument/2006/customXml" ds:itemID="{0576E45B-75BF-45EE-AA50-C4FF59FB9975}"/>
</file>

<file path=customXml/itemProps3.xml><?xml version="1.0" encoding="utf-8"?>
<ds:datastoreItem xmlns:ds="http://schemas.openxmlformats.org/officeDocument/2006/customXml" ds:itemID="{C22B1196-35ED-41B4-A61C-4E8C7EAC3A67}"/>
</file>

<file path=docProps/app.xml><?xml version="1.0" encoding="utf-8"?>
<Properties xmlns="http://schemas.openxmlformats.org/officeDocument/2006/extended-properties" xmlns:vt="http://schemas.openxmlformats.org/officeDocument/2006/docPropsVTypes">
  <Template>Normal</Template>
  <TotalTime>5</TotalTime>
  <Pages>5</Pages>
  <Words>1625</Words>
  <Characters>9267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creator>Federica Pasquino</dc:creator>
  <cp:lastModifiedBy>RICCARDO ROCCASALVA</cp:lastModifiedBy>
  <cp:revision>3</cp:revision>
  <cp:lastPrinted>2018-10-21T16:07:00Z</cp:lastPrinted>
  <dcterms:created xsi:type="dcterms:W3CDTF">2023-09-28T10:01:00Z</dcterms:created>
  <dcterms:modified xsi:type="dcterms:W3CDTF">2023-09-28T10:52:00Z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0x010100482B5C97FE4CC7479CE81CC3439C4E89</vt:lpwstr>
  </property>
</Properties>
</file>