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C37162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02083A85" w14:textId="77777777" w:rsidTr="00E717D2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8F0D" w14:textId="77777777" w:rsidR="007D4A60" w:rsidRPr="00C5052E" w:rsidRDefault="007D4A60" w:rsidP="007D4A60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Direzione Generale Ciclo Integrato delle Acque e dei Rifiuti, </w:t>
            </w:r>
            <w:r>
              <w:rPr>
                <w:rFonts w:ascii="Arial" w:hAnsi="Arial" w:cs="Arial"/>
                <w:b/>
                <w:sz w:val="22"/>
                <w:szCs w:val="22"/>
              </w:rPr>
              <w:t>Autorizzazioni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Ambientali</w:t>
            </w:r>
          </w:p>
          <w:p w14:paraId="557DBDD7" w14:textId="77777777" w:rsidR="007D4A60" w:rsidRPr="00C5052E" w:rsidRDefault="007D4A60" w:rsidP="007D4A60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Staff Tecnico-operativo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50 17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4A51">
              <w:rPr>
                <w:rFonts w:ascii="Arial" w:hAnsi="Arial" w:cs="Arial"/>
                <w:b/>
                <w:sz w:val="22"/>
                <w:szCs w:val="22"/>
              </w:rPr>
              <w:t>91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Infrazioni Comunitarie e Piano Regionale dei Rifiuti </w:t>
            </w:r>
          </w:p>
          <w:p w14:paraId="7CD49294" w14:textId="53E8B76C" w:rsidR="00A4679A" w:rsidRPr="00F32388" w:rsidRDefault="007D4A60" w:rsidP="007D4A6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052E">
              <w:rPr>
                <w:rFonts w:ascii="Arial" w:hAnsi="Arial" w:cs="Arial"/>
                <w:b/>
                <w:sz w:val="22"/>
                <w:szCs w:val="22"/>
              </w:rPr>
              <w:t xml:space="preserve"> Rapporti con le società del Polo Ambientale per le attività di competenza</w:t>
            </w:r>
          </w:p>
        </w:tc>
      </w:tr>
      <w:tr w:rsidR="00A4679A" w:rsidRPr="00972971" w14:paraId="1634B477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B272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86C0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BE13B3B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3AAA2B36" w14:textId="77777777" w:rsidR="00A4679A" w:rsidRPr="00972971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D489C4C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D5BE" w14:textId="568E94D0" w:rsidR="00A4679A" w:rsidRPr="00574E98" w:rsidRDefault="006C7C2D" w:rsidP="00E717D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 xml:space="preserve">FSC 2007 - 2013 </w:t>
            </w:r>
            <w:r w:rsidR="00913FA9" w:rsidRPr="00574E98">
              <w:rPr>
                <w:rFonts w:ascii="Arial" w:hAnsi="Arial" w:cs="Arial"/>
                <w:sz w:val="22"/>
                <w:szCs w:val="22"/>
              </w:rPr>
              <w:t xml:space="preserve">di cui alla DGR 604/2011 e ss.mm.ii. “Misure per l’attuazione del Protocollo di Intesa per la prevenzione di rifiuti tossici (Patto terra dei Fuochi) 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- APQ </w:t>
            </w:r>
            <w:r w:rsidR="00913FA9" w:rsidRPr="00574E98">
              <w:rPr>
                <w:rFonts w:ascii="Arial" w:hAnsi="Arial" w:cs="Arial"/>
                <w:sz w:val="22"/>
                <w:szCs w:val="22"/>
              </w:rPr>
              <w:t>“</w:t>
            </w:r>
            <w:r w:rsidRPr="00574E98">
              <w:rPr>
                <w:rFonts w:ascii="Arial" w:hAnsi="Arial" w:cs="Arial"/>
                <w:sz w:val="22"/>
                <w:szCs w:val="22"/>
              </w:rPr>
              <w:t>Terra dei Fuochi</w:t>
            </w:r>
            <w:r w:rsidR="00913FA9" w:rsidRPr="00574E98">
              <w:rPr>
                <w:rFonts w:ascii="Arial" w:hAnsi="Arial" w:cs="Arial"/>
                <w:sz w:val="22"/>
                <w:szCs w:val="22"/>
              </w:rPr>
              <w:t>”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3FA9" w:rsidRPr="00574E98">
              <w:rPr>
                <w:rFonts w:ascii="Arial" w:hAnsi="Arial" w:cs="Arial"/>
                <w:sz w:val="22"/>
                <w:szCs w:val="22"/>
              </w:rPr>
              <w:t>ex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DD 6 del 30/09/2013 “Avviso Pubblico per l’assegnazione di finanziamenti ai Comuni delle Province di Napoli e Caserta per attività di controllo e tutela ambientale atte a contrastare il fenomeno dei roghi</w:t>
            </w:r>
            <w:r w:rsidR="00913FA9" w:rsidRPr="00574E98">
              <w:rPr>
                <w:rFonts w:ascii="Arial" w:hAnsi="Arial" w:cs="Arial"/>
                <w:sz w:val="22"/>
                <w:szCs w:val="22"/>
              </w:rPr>
              <w:t>”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D4A6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330B4" w:rsidRPr="00972971" w14:paraId="43D4C703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F5EB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3D85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742E89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CE2ABF2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EEB45BF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12DF7A45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262604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CBB4" w14:textId="77777777" w:rsidR="00913FA9" w:rsidRPr="00574E98" w:rsidRDefault="00913FA9" w:rsidP="00E717D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 xml:space="preserve">Istruttoria per la selezione e la graduatoria delle istanze, </w:t>
            </w:r>
            <w:r w:rsidR="00F12D4A">
              <w:rPr>
                <w:rFonts w:ascii="Arial" w:hAnsi="Arial" w:cs="Arial"/>
                <w:sz w:val="22"/>
                <w:szCs w:val="22"/>
              </w:rPr>
              <w:t>stipula dell’Accordo di Programma Quadro, A</w:t>
            </w:r>
            <w:r w:rsidRPr="00574E98">
              <w:rPr>
                <w:rFonts w:ascii="Arial" w:hAnsi="Arial" w:cs="Arial"/>
                <w:sz w:val="22"/>
                <w:szCs w:val="22"/>
              </w:rPr>
              <w:t>mmissione a finanziamento</w:t>
            </w:r>
            <w:r w:rsidR="00F12D4A">
              <w:rPr>
                <w:rFonts w:ascii="Arial" w:hAnsi="Arial" w:cs="Arial"/>
                <w:sz w:val="22"/>
                <w:szCs w:val="22"/>
              </w:rPr>
              <w:t xml:space="preserve"> (provvisoria e definitiva)</w:t>
            </w:r>
            <w:r w:rsidRPr="00574E98">
              <w:rPr>
                <w:rFonts w:ascii="Arial" w:hAnsi="Arial" w:cs="Arial"/>
                <w:sz w:val="22"/>
                <w:szCs w:val="22"/>
              </w:rPr>
              <w:t>, erogazione risorse, controllo documentazione tecnico-amministrativa, monitoraggio fisico-finanziario e procedurale per progetti che contemplino una o entrambe le seguenti linee di intervento:</w:t>
            </w:r>
          </w:p>
          <w:p w14:paraId="3FD7838B" w14:textId="77777777" w:rsidR="00913FA9" w:rsidRPr="00574E98" w:rsidRDefault="00913FA9" w:rsidP="00E717D2">
            <w:pPr>
              <w:widowControl/>
              <w:numPr>
                <w:ilvl w:val="0"/>
                <w:numId w:val="4"/>
              </w:numPr>
              <w:snapToGrid w:val="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Acquisizione, implementazione/potenziamento di dispositivi per la videosorveglianza.</w:t>
            </w:r>
          </w:p>
          <w:p w14:paraId="49DE4C74" w14:textId="77777777" w:rsidR="00913FA9" w:rsidRPr="00574E98" w:rsidRDefault="00913FA9" w:rsidP="00E717D2">
            <w:pPr>
              <w:widowControl/>
              <w:numPr>
                <w:ilvl w:val="0"/>
                <w:numId w:val="4"/>
              </w:numPr>
              <w:snapToGrid w:val="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 xml:space="preserve">Riqualificazione di aree territoriali precedentemente interessate da abbandoni e/o roghi di rifiuti già ripulite; </w:t>
            </w:r>
          </w:p>
          <w:p w14:paraId="7027D9A0" w14:textId="77777777" w:rsidR="009330B4" w:rsidRPr="00574E98" w:rsidRDefault="00913FA9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E’ altresì ammissibile, ad integrazione delle precedenti, l’attività di vigilanza sussidiaria del territorio da parte di Associ</w:t>
            </w:r>
            <w:r w:rsidR="00F36E26" w:rsidRPr="00574E98">
              <w:rPr>
                <w:rFonts w:ascii="Arial" w:hAnsi="Arial" w:cs="Arial"/>
                <w:sz w:val="22"/>
                <w:szCs w:val="22"/>
              </w:rPr>
              <w:t>a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zioni di volontariato, protezione civile e Guardie </w:t>
            </w:r>
            <w:r w:rsidR="005B098E" w:rsidRPr="00574E98">
              <w:rPr>
                <w:rFonts w:ascii="Arial" w:hAnsi="Arial" w:cs="Arial"/>
                <w:sz w:val="22"/>
                <w:szCs w:val="22"/>
              </w:rPr>
              <w:t>ambientali.</w:t>
            </w:r>
          </w:p>
        </w:tc>
      </w:tr>
      <w:tr w:rsidR="009330B4" w:rsidRPr="00972971" w14:paraId="55BC64C4" w14:textId="77777777" w:rsidTr="00E717D2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898B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06FF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F7421B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353EFC52" w14:textId="77777777" w:rsidR="009330B4" w:rsidRPr="00972971" w:rsidRDefault="009330B4" w:rsidP="00F323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9328" w14:textId="77777777" w:rsidR="009330B4" w:rsidRPr="00574E98" w:rsidRDefault="00F32388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STAFF Tecnico – Operativo Infrazioni Comunitarie e Piano Regionale dei Rifiuti 50 1791</w:t>
            </w:r>
          </w:p>
          <w:p w14:paraId="7CB4364D" w14:textId="77777777" w:rsidR="00E717D2" w:rsidRDefault="00F32388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081/7963002 – 081/7963</w:t>
            </w:r>
            <w:r w:rsidR="00913FA9"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253</w:t>
            </w:r>
          </w:p>
          <w:p w14:paraId="289420D5" w14:textId="77777777" w:rsidR="00F32388" w:rsidRPr="00574E98" w:rsidRDefault="00F32388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PEC: </w:t>
            </w:r>
            <w:hyperlink r:id="rId8" w:history="1">
              <w:r w:rsidR="002F3E5E" w:rsidRPr="004B4CF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  <w:r w:rsidR="00616BDA"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972971" w14:paraId="35384A02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A7CB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E280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B4D147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7176D34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3868" w14:textId="61A6F479" w:rsidR="00E717D2" w:rsidRDefault="00F32388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Responsabile </w:t>
            </w:r>
            <w:r w:rsidR="00BD27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Unico di Attuazione (RUA)</w:t>
            </w:r>
            <w:r w:rsidR="00F36E26"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</w:t>
            </w:r>
            <w:r w:rsidR="00070F85"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</w:t>
            </w:r>
            <w:r w:rsidRPr="00574E9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rettore Generale </w:t>
            </w:r>
            <w:r w:rsidRPr="00574E98">
              <w:rPr>
                <w:rFonts w:ascii="Arial" w:hAnsi="Arial" w:cs="Arial"/>
                <w:sz w:val="22"/>
                <w:szCs w:val="22"/>
              </w:rPr>
              <w:t>Ciclo Integrato delle Acque e dei Rifiuti</w:t>
            </w:r>
            <w:r w:rsidR="00053959">
              <w:rPr>
                <w:rFonts w:ascii="Arial" w:hAnsi="Arial" w:cs="Arial"/>
                <w:sz w:val="22"/>
                <w:szCs w:val="22"/>
              </w:rPr>
              <w:t>,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Autorizzazioni Ambientali – </w:t>
            </w:r>
            <w:r w:rsidR="00603F65">
              <w:rPr>
                <w:rFonts w:ascii="Arial" w:hAnsi="Arial" w:cs="Arial"/>
                <w:sz w:val="22"/>
                <w:szCs w:val="22"/>
              </w:rPr>
              <w:t>dott. Antonello Barretta</w:t>
            </w:r>
            <w:r w:rsidR="00C50B0A">
              <w:rPr>
                <w:rFonts w:ascii="Arial" w:hAnsi="Arial" w:cs="Arial"/>
                <w:sz w:val="22"/>
                <w:szCs w:val="22"/>
              </w:rPr>
              <w:t xml:space="preserve">; tel. 081796 3198; </w:t>
            </w:r>
          </w:p>
          <w:p w14:paraId="7111E9C9" w14:textId="1F3AC950" w:rsidR="003E03C3" w:rsidRDefault="00C50B0A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E717D2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mail: </w:t>
            </w:r>
            <w:hyperlink r:id="rId9" w:history="1">
              <w:r w:rsidR="00603F65" w:rsidRPr="005C657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antonello.barretta@regione.campania.it</w:t>
              </w:r>
            </w:hyperlink>
            <w:r w:rsidR="00F32388" w:rsidRPr="00574E9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742B576" w14:textId="77777777" w:rsidR="00683EC4" w:rsidRPr="00574E98" w:rsidRDefault="00616BDA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10" w:history="1">
              <w:r w:rsidR="00C50B0A" w:rsidRPr="00CC6D85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d</w:t>
              </w:r>
              <w:r w:rsidR="00C50B0A" w:rsidRPr="00CC6D85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g.501700@pec.regione.campania.it</w:t>
              </w:r>
            </w:hyperlink>
          </w:p>
        </w:tc>
      </w:tr>
      <w:tr w:rsidR="009330B4" w:rsidRPr="00972971" w14:paraId="51026E72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5E8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5B48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 xml:space="preserve">CASELLA DI POSTA ELETTRONICA ISTITUZIONALE </w:t>
            </w:r>
          </w:p>
          <w:p w14:paraId="233C54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C93ABF1" w14:textId="77777777" w:rsidR="009330B4" w:rsidRPr="00972971" w:rsidRDefault="009330B4" w:rsidP="00616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2933" w14:textId="77777777" w:rsidR="00616BDA" w:rsidRPr="00574E98" w:rsidRDefault="00616BDA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lastRenderedPageBreak/>
              <w:t xml:space="preserve">STAFF Tecnico – Operativo Infrazioni Comunitarie e Piano Regionale dei Rifiuti 50 1791; </w:t>
            </w:r>
          </w:p>
          <w:p w14:paraId="0D914B8B" w14:textId="77777777" w:rsidR="00E717D2" w:rsidRDefault="00685D7F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Francesca Grieco</w:t>
            </w:r>
            <w:r w:rsidR="00C50B0A" w:rsidRPr="00F3238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T</w:t>
            </w:r>
            <w:r w:rsidR="00C50B0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el. 081/7963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253</w:t>
            </w:r>
          </w:p>
          <w:p w14:paraId="1A0BC7F3" w14:textId="1889CA60" w:rsidR="00616BDA" w:rsidRPr="00220E27" w:rsidRDefault="00C50B0A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E717D2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mail: </w:t>
            </w:r>
            <w:hyperlink r:id="rId11" w:history="1">
              <w:r w:rsidR="00685D7F" w:rsidRPr="00685D7F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fr</w:t>
              </w:r>
              <w:r w:rsidR="007D4A6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ancesca</w:t>
              </w:r>
              <w:r w:rsidR="00685D7F" w:rsidRPr="00685D7F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.grieco@regione.campania.it</w:t>
              </w:r>
            </w:hyperlink>
          </w:p>
        </w:tc>
      </w:tr>
      <w:tr w:rsidR="009330B4" w:rsidRPr="00616BDA" w14:paraId="59C9C70B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FBF4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5B919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2ACADE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43D16B4F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40E889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C9A1ED5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AA65" w14:textId="77777777" w:rsidR="00EC3201" w:rsidRPr="00574E98" w:rsidRDefault="00EC3201" w:rsidP="00E71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 xml:space="preserve">L. n. 1/2011 “Conversione in legge, con modificazioni, del decreto-legge 26 novembre 2010, n. 196, recante disposizioni relative al subentro delle amministrazioni territoriali della Regione Campania nelle attivita' di gestione del ciclo integrato dei rifiuti” </w:t>
            </w:r>
          </w:p>
          <w:p w14:paraId="6E9EB670" w14:textId="77777777" w:rsidR="009330B4" w:rsidRPr="00574E98" w:rsidRDefault="00EC3201" w:rsidP="00E71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D.L. n. 136 del 10/12/2013 coordinato con L. n. 6 del 06/02/2014 recante “Disposizioni urgenti dirette a fronteggiare emergenze ambientali e industriali ed a favorire lo sviluppo delle aree interessate”</w:t>
            </w:r>
          </w:p>
        </w:tc>
      </w:tr>
      <w:tr w:rsidR="009330B4" w:rsidRPr="00683EC4" w14:paraId="54E3E63F" w14:textId="77777777" w:rsidTr="00E717D2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E19D" w14:textId="77777777" w:rsidR="009330B4" w:rsidRPr="00616BDA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D1E1A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4488BA9" w14:textId="77777777" w:rsidR="009330B4" w:rsidRPr="000806D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5E229F6B" w14:textId="77777777" w:rsidR="009330B4" w:rsidRPr="000806D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6D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14AC195" w14:textId="77777777" w:rsidR="009330B4" w:rsidRPr="00070F85" w:rsidRDefault="009330B4" w:rsidP="00070F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06D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58AE" w14:textId="77777777" w:rsidR="009330B4" w:rsidRPr="00574E98" w:rsidRDefault="00EC3201" w:rsidP="00E71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L.R n. 20 del 09/12/2013 “Misure straordinarie per la prevenzione e la lotta al fenomeno dell’abbandono e dei roghi di rifiuti”</w:t>
            </w:r>
          </w:p>
        </w:tc>
      </w:tr>
      <w:tr w:rsidR="009330B4" w:rsidRPr="00986B79" w14:paraId="1D439433" w14:textId="77777777" w:rsidTr="00E717D2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F353" w14:textId="77777777" w:rsidR="009330B4" w:rsidRPr="00683EC4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9B55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40EE01A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9B7FF36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52C6BC8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F8FD" w14:textId="77777777" w:rsidR="000806D7" w:rsidRPr="00574E98" w:rsidRDefault="00A07B4D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 xml:space="preserve">L’APQ Terra dei Fuochi, stipulato tra Regione Campania, 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>MATTM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ed Agenzia 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>per la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Coesione Territoriale,</w:t>
            </w:r>
            <w:r w:rsidR="003E03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contempla n. 34 interventi individuati attraverso procedura selettiva pubblica (Avviso Pubblico di cui al DD 6/2013). Gli indirizzi e i criteri per l’attuazione procedimentale sono stati definiti con DD n. 12 del 11/02/2016. </w:t>
            </w:r>
            <w:r w:rsidR="000806D7" w:rsidRPr="00574E98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seguito della presentazione della progettazione cantierabile, gli Interventi 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>vengono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ammessi provvisoriamente al finanziamento di che trattasi. A valle</w:t>
            </w:r>
            <w:r w:rsidR="000806D7" w:rsidRPr="00574E98">
              <w:rPr>
                <w:rFonts w:ascii="Arial" w:hAnsi="Arial" w:cs="Arial"/>
                <w:sz w:val="22"/>
                <w:szCs w:val="22"/>
              </w:rPr>
              <w:t xml:space="preserve"> del decreto di ammissione 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provvisoria 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>a finanziamento</w:t>
            </w:r>
            <w:r w:rsidR="000806D7" w:rsidRPr="00574E9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>il Comune beneficiario (Soggetto Attuatore)</w:t>
            </w:r>
            <w:r w:rsidR="000806D7" w:rsidRPr="00574E98">
              <w:rPr>
                <w:rFonts w:ascii="Arial" w:hAnsi="Arial" w:cs="Arial"/>
                <w:sz w:val="22"/>
                <w:szCs w:val="22"/>
              </w:rPr>
              <w:t xml:space="preserve"> deve attivare procedimenti amministrativi di competenza in ordine agli affidamenti (esecuzione lavori e/o acquisizione di servizi). Definite ed eseguite le necessarie procedure di gara, sarà necessario stipulare il/i contratto/i  con la/e ditta/e aggiudicataria/e.</w:t>
            </w:r>
          </w:p>
          <w:p w14:paraId="70CBC93D" w14:textId="77777777" w:rsidR="009330B4" w:rsidRPr="00574E98" w:rsidRDefault="000806D7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A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 xml:space="preserve"> seguito della acquisizione della documentazione di gara e del Quadro Economico rimodulato </w:t>
            </w:r>
            <w:r w:rsidR="00FA3B14" w:rsidRPr="00574E98">
              <w:rPr>
                <w:rFonts w:ascii="Arial" w:hAnsi="Arial" w:cs="Arial"/>
                <w:sz w:val="22"/>
                <w:szCs w:val="22"/>
              </w:rPr>
              <w:t xml:space="preserve">l’Ufficio competente all’istruttoria (Staff </w:t>
            </w:r>
            <w:r w:rsidR="00270BF6">
              <w:rPr>
                <w:rFonts w:ascii="Arial" w:hAnsi="Arial" w:cs="Arial"/>
                <w:sz w:val="22"/>
                <w:szCs w:val="22"/>
              </w:rPr>
              <w:t>50 17 91</w:t>
            </w:r>
            <w:r w:rsidR="00FA3B14" w:rsidRPr="00574E98">
              <w:rPr>
                <w:rFonts w:ascii="Arial" w:hAnsi="Arial" w:cs="Arial"/>
                <w:sz w:val="22"/>
                <w:szCs w:val="22"/>
              </w:rPr>
              <w:t>)</w:t>
            </w:r>
            <w:r w:rsidR="00986B79" w:rsidRPr="00574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14" w:rsidRPr="00574E98">
              <w:rPr>
                <w:rFonts w:ascii="Arial" w:hAnsi="Arial" w:cs="Arial"/>
                <w:sz w:val="22"/>
                <w:szCs w:val="22"/>
              </w:rPr>
              <w:t xml:space="preserve">pone </w:t>
            </w:r>
            <w:r w:rsidR="00986B79" w:rsidRPr="00574E98">
              <w:rPr>
                <w:rFonts w:ascii="Arial" w:hAnsi="Arial" w:cs="Arial"/>
                <w:sz w:val="22"/>
                <w:szCs w:val="22"/>
              </w:rPr>
              <w:t xml:space="preserve">in essere </w:t>
            </w:r>
            <w:r w:rsidRPr="00574E98">
              <w:rPr>
                <w:rFonts w:ascii="Arial" w:hAnsi="Arial" w:cs="Arial"/>
                <w:sz w:val="22"/>
                <w:szCs w:val="22"/>
              </w:rPr>
              <w:t>le procedure di finanziamento (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 xml:space="preserve">ammissione definitiva a finanziamento e contestuale liquidazione del primo acconto ed eventuale disimpegno delle economie, </w:t>
            </w:r>
            <w:r w:rsidRPr="00574E98">
              <w:rPr>
                <w:rFonts w:ascii="Arial" w:hAnsi="Arial" w:cs="Arial"/>
                <w:sz w:val="22"/>
                <w:szCs w:val="22"/>
              </w:rPr>
              <w:t>seguono i vari decreti di liquidazione per successive tranches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 xml:space="preserve"> fino al saldo finale </w:t>
            </w:r>
            <w:r w:rsidR="00FA3B14" w:rsidRPr="00574E98">
              <w:rPr>
                <w:rFonts w:ascii="Arial" w:hAnsi="Arial" w:cs="Arial"/>
                <w:sz w:val="22"/>
                <w:szCs w:val="22"/>
              </w:rPr>
              <w:t>con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 xml:space="preserve"> eventuale disimpegno delle </w:t>
            </w:r>
            <w:r w:rsidR="00FA3B14" w:rsidRPr="00574E98">
              <w:rPr>
                <w:rFonts w:ascii="Arial" w:hAnsi="Arial" w:cs="Arial"/>
                <w:sz w:val="22"/>
                <w:szCs w:val="22"/>
              </w:rPr>
              <w:t xml:space="preserve">ulteriori </w:t>
            </w:r>
            <w:r w:rsidR="00046540" w:rsidRPr="00574E98">
              <w:rPr>
                <w:rFonts w:ascii="Arial" w:hAnsi="Arial" w:cs="Arial"/>
                <w:sz w:val="22"/>
                <w:szCs w:val="22"/>
              </w:rPr>
              <w:t>economie generate</w:t>
            </w:r>
            <w:r w:rsidR="00FA3B14" w:rsidRPr="00574E98">
              <w:rPr>
                <w:rFonts w:ascii="Arial" w:hAnsi="Arial" w:cs="Arial"/>
                <w:sz w:val="22"/>
                <w:szCs w:val="22"/>
              </w:rPr>
              <w:t xml:space="preserve">). 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14" w:rsidRPr="00574E98">
              <w:rPr>
                <w:rFonts w:ascii="Arial" w:hAnsi="Arial" w:cs="Arial"/>
                <w:sz w:val="22"/>
                <w:szCs w:val="22"/>
              </w:rPr>
              <w:t>Il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Comune beneficiario dovrà porre in essere una serie di procedimenti amministrativi di competenza (produzione di atti </w:t>
            </w:r>
            <w:r w:rsidRPr="00574E98">
              <w:rPr>
                <w:rFonts w:ascii="Arial" w:hAnsi="Arial" w:cs="Arial"/>
                <w:sz w:val="22"/>
                <w:szCs w:val="22"/>
              </w:rPr>
              <w:lastRenderedPageBreak/>
              <w:t>amministrativo-contabili e attestazioni di regolarità) al fine di ottenere le varie erogazioni fino al saldo finale.</w:t>
            </w:r>
          </w:p>
          <w:p w14:paraId="54F4265D" w14:textId="77777777" w:rsidR="00986B79" w:rsidRPr="00574E98" w:rsidRDefault="00986B79" w:rsidP="00E717D2">
            <w:pPr>
              <w:pStyle w:val="TableContents"/>
              <w:jc w:val="both"/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 xml:space="preserve">Gli atti di ammissione </w:t>
            </w:r>
            <w:r w:rsidR="00FA3B14" w:rsidRPr="00574E98">
              <w:rPr>
                <w:rFonts w:ascii="Arial" w:hAnsi="Arial" w:cs="Arial"/>
                <w:sz w:val="22"/>
                <w:szCs w:val="22"/>
              </w:rPr>
              <w:t xml:space="preserve">definitiva 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a finanziamento sono trasmessi ai fini della pubblicazione al BURC della regione Campania disponibile al seguente link: </w:t>
            </w:r>
            <w:hyperlink r:id="rId12" w:history="1">
              <w:r w:rsidRPr="00574E9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www.burc.regione.campania.it/</w:t>
              </w:r>
            </w:hyperlink>
          </w:p>
          <w:p w14:paraId="3570ABB5" w14:textId="77777777" w:rsidR="00986B79" w:rsidRPr="00574E98" w:rsidRDefault="00986B79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Vengono peraltro pubblicati ai sensi e per gli effetti dell’agli art.. 26 e 27 del D.lgs 33/2015 sul portale della trasparenza al 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seguente link: </w:t>
            </w:r>
            <w:hyperlink r:id="rId13" w:history="1">
              <w:r w:rsidRPr="00574E9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http://www.regione.campania.it/regione/it/amministrazione-trasparente-fy2n/sovvenzioni-contributi-sussidi-vantaggi-economici</w:t>
              </w:r>
            </w:hyperlink>
          </w:p>
          <w:p w14:paraId="3E780423" w14:textId="77777777" w:rsidR="00986B79" w:rsidRPr="00574E98" w:rsidRDefault="00986B79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I provvedimenti di natura contabile (impegn</w:t>
            </w:r>
            <w:r w:rsidR="0076707D" w:rsidRPr="00574E98">
              <w:rPr>
                <w:rFonts w:ascii="Arial" w:hAnsi="Arial" w:cs="Arial"/>
                <w:sz w:val="22"/>
                <w:szCs w:val="22"/>
              </w:rPr>
              <w:t>o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di spesa e/o liquidazioni</w:t>
            </w:r>
            <w:r w:rsidR="0076707D" w:rsidRPr="00574E98">
              <w:rPr>
                <w:rFonts w:ascii="Arial" w:hAnsi="Arial" w:cs="Arial"/>
                <w:sz w:val="22"/>
                <w:szCs w:val="22"/>
              </w:rPr>
              <w:t>, saldi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) vengono trasmessi alla pubblicazione sul portale “REGIONE CAMPANIA CASA DI VETRO” </w:t>
            </w:r>
            <w:r w:rsidRPr="00574E98">
              <w:rPr>
                <w:rStyle w:val="CitazioneHTML"/>
                <w:rFonts w:ascii="Arial" w:hAnsi="Arial" w:cs="Arial"/>
                <w:i w:val="0"/>
                <w:sz w:val="22"/>
                <w:szCs w:val="22"/>
              </w:rPr>
              <w:t xml:space="preserve">al 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seguente link: </w:t>
            </w:r>
            <w:hyperlink r:id="rId14" w:history="1">
              <w:r w:rsidRPr="00574E9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http://www.regione.campania.it/regione/it/la-tua-campania/regione-casa-di-vetro</w:t>
              </w:r>
            </w:hyperlink>
            <w:r w:rsidRPr="00574E98">
              <w:rPr>
                <w:rFonts w:ascii="Arial" w:hAnsi="Arial" w:cs="Arial"/>
                <w:sz w:val="22"/>
                <w:szCs w:val="22"/>
              </w:rPr>
              <w:t>, nell’apposita sezione denominata “Deliberazioni di Giunta, Decreti e Determine”</w:t>
            </w:r>
          </w:p>
        </w:tc>
      </w:tr>
      <w:tr w:rsidR="009330B4" w:rsidRPr="00972971" w14:paraId="4CF3ADE1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281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EF3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ATTI E DOCUMENTI DA ALLEGARE ALL'ISTANZA E MODULISTICA </w:t>
            </w:r>
            <w:r w:rsidR="003E03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72971">
              <w:rPr>
                <w:rFonts w:ascii="Arial" w:hAnsi="Arial" w:cs="Arial"/>
                <w:sz w:val="22"/>
                <w:szCs w:val="22"/>
              </w:rPr>
              <w:t>NECESSARIA, ANCHE AI SENSI DEL D. LGS. N. 222/2016 E RELATIVI PROVVEDIMENTI REGIONALI ATTUATIVI, COMPRESI I FAC-SIMILE PER LE AUTOCERTIFICAZIONI</w:t>
            </w:r>
          </w:p>
          <w:p w14:paraId="7FBFDF0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EDD004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7F6004FE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1AC91D1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7462B70B" w14:textId="77777777" w:rsidR="009330B4" w:rsidRPr="00972971" w:rsidRDefault="009330B4" w:rsidP="00F27C9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2313" w14:textId="77777777" w:rsidR="00F27C9E" w:rsidRPr="00574E98" w:rsidRDefault="00F27C9E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Ai fini del perfezionamento dell’</w:t>
            </w:r>
            <w:r w:rsidR="00986B79" w:rsidRPr="00574E98">
              <w:rPr>
                <w:rFonts w:ascii="Arial" w:hAnsi="Arial" w:cs="Arial"/>
                <w:sz w:val="22"/>
                <w:szCs w:val="22"/>
              </w:rPr>
              <w:t>’istanza di finanziamento, a valle della selezione</w:t>
            </w:r>
            <w:r w:rsidRPr="00574E98">
              <w:rPr>
                <w:rFonts w:ascii="Arial" w:hAnsi="Arial" w:cs="Arial"/>
                <w:sz w:val="22"/>
                <w:szCs w:val="22"/>
              </w:rPr>
              <w:t xml:space="preserve"> (Bando/avviso pubblico)</w:t>
            </w:r>
            <w:r w:rsidR="00D66F49">
              <w:rPr>
                <w:rFonts w:ascii="Arial" w:hAnsi="Arial" w:cs="Arial"/>
                <w:sz w:val="22"/>
                <w:szCs w:val="22"/>
              </w:rPr>
              <w:t>,</w:t>
            </w:r>
            <w:r w:rsidR="00986B79" w:rsidRPr="00574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4E98">
              <w:rPr>
                <w:rFonts w:ascii="Arial" w:hAnsi="Arial" w:cs="Arial"/>
                <w:sz w:val="22"/>
                <w:szCs w:val="22"/>
              </w:rPr>
              <w:t>si rende necessario che il beneficiario invii i seguenti documenti:</w:t>
            </w:r>
          </w:p>
          <w:p w14:paraId="67EF4FF7" w14:textId="77777777" w:rsidR="0076707D" w:rsidRPr="00574E98" w:rsidRDefault="0076707D" w:rsidP="00E717D2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DD 12/2016 controfirmato per accettazione</w:t>
            </w:r>
          </w:p>
          <w:p w14:paraId="62DB9C2E" w14:textId="77777777" w:rsidR="00F27C9E" w:rsidRPr="00574E98" w:rsidRDefault="00F27C9E" w:rsidP="00E717D2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>atto di nomina del RUP;</w:t>
            </w:r>
          </w:p>
          <w:p w14:paraId="0984F690" w14:textId="3D285F29" w:rsidR="009330B4" w:rsidRPr="00603F65" w:rsidRDefault="0076707D" w:rsidP="00603F65">
            <w:pPr>
              <w:pStyle w:val="TableContents"/>
              <w:numPr>
                <w:ilvl w:val="1"/>
                <w:numId w:val="3"/>
              </w:numPr>
              <w:ind w:left="37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E98">
              <w:rPr>
                <w:rFonts w:ascii="Arial" w:hAnsi="Arial" w:cs="Arial"/>
                <w:sz w:val="22"/>
                <w:szCs w:val="22"/>
              </w:rPr>
              <w:t xml:space="preserve">progettazione cantierabile e </w:t>
            </w:r>
            <w:r w:rsidR="00F27C9E" w:rsidRPr="00574E98">
              <w:rPr>
                <w:rFonts w:ascii="Arial" w:hAnsi="Arial" w:cs="Arial"/>
                <w:sz w:val="22"/>
                <w:szCs w:val="22"/>
              </w:rPr>
              <w:t>quadro economico dell’operazione formalmente approvato</w:t>
            </w:r>
            <w:r w:rsidR="00603F6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F27C9E" w14:paraId="47936AA1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7A1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286A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32251E7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50DCA76" w14:textId="77777777" w:rsidR="009330B4" w:rsidRPr="00972971" w:rsidRDefault="009330B4" w:rsidP="00C50B0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02E9" w14:textId="77777777" w:rsidR="00F27C9E" w:rsidRDefault="00F27C9E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388">
              <w:rPr>
                <w:rFonts w:ascii="Arial" w:hAnsi="Arial" w:cs="Arial"/>
                <w:sz w:val="22"/>
                <w:szCs w:val="22"/>
              </w:rPr>
              <w:t>STAFF Tecnico – Operativo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2388">
              <w:rPr>
                <w:rFonts w:ascii="Arial" w:hAnsi="Arial" w:cs="Arial"/>
                <w:sz w:val="22"/>
                <w:szCs w:val="22"/>
              </w:rPr>
              <w:t>Infrazioni Comunitarie e Piano Regionale dei Rifiuti</w:t>
            </w:r>
            <w:r>
              <w:rPr>
                <w:rFonts w:ascii="Arial" w:hAnsi="Arial" w:cs="Arial"/>
                <w:sz w:val="22"/>
                <w:szCs w:val="22"/>
              </w:rPr>
              <w:t xml:space="preserve"> 50</w:t>
            </w:r>
            <w:r w:rsidR="00270B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="00270B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91- Via Roberto Bracco, 15 A, 80133 Napoli</w:t>
            </w:r>
          </w:p>
          <w:p w14:paraId="2D0569A8" w14:textId="77777777" w:rsidR="00F27C9E" w:rsidRDefault="00F27C9E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el.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081/7963002 –</w:t>
            </w:r>
            <w:r w:rsidR="00530A36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081/7963253</w:t>
            </w:r>
          </w:p>
          <w:p w14:paraId="43B310AC" w14:textId="77777777" w:rsidR="009330B4" w:rsidRPr="00C50B0A" w:rsidRDefault="00F27C9E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PEC:  </w:t>
            </w:r>
            <w:hyperlink r:id="rId15" w:history="1"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staff.</w:t>
              </w:r>
              <w:r w:rsidR="00270BF6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501791</w:t>
              </w:r>
              <w:r w:rsidRPr="00F27C9E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GB"/>
                </w:rPr>
                <w:t>@pec.regione.campania.it</w:t>
              </w:r>
            </w:hyperlink>
          </w:p>
        </w:tc>
      </w:tr>
      <w:tr w:rsidR="009330B4" w:rsidRPr="00972971" w14:paraId="6B2B826D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7BA6" w14:textId="77777777" w:rsidR="009330B4" w:rsidRPr="00F27C9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A955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699075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6075749" w14:textId="77777777" w:rsidR="009330B4" w:rsidRPr="00972971" w:rsidRDefault="009330B4" w:rsidP="00E717D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72D9" w14:textId="50D78E9F" w:rsidR="00530A36" w:rsidRPr="00D66F49" w:rsidRDefault="00BD2788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Istanza v</w:t>
            </w:r>
            <w:r w:rsidR="00530A36">
              <w:rPr>
                <w:rFonts w:ascii="Arial" w:hAnsi="Arial" w:cs="Arial"/>
                <w:sz w:val="22"/>
                <w:szCs w:val="22"/>
              </w:rPr>
              <w:t>ia Pec</w:t>
            </w:r>
            <w:r w:rsidR="00D66F49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2F3E5E" w:rsidRPr="004B4CF0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staff.501791@pec.regione.campania.it</w:t>
              </w:r>
            </w:hyperlink>
          </w:p>
          <w:p w14:paraId="6CBEB4D0" w14:textId="77777777" w:rsidR="009330B4" w:rsidRPr="00972971" w:rsidRDefault="00F27C9E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Contatto telefonico ai numeri: </w:t>
            </w:r>
            <w:r w:rsidRPr="00F27C9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081/7963002 – 081/7963</w:t>
            </w:r>
            <w:r w:rsidR="00530A3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253</w:t>
            </w:r>
            <w:r>
              <w:rPr>
                <w:rFonts w:ascii="Arial" w:hAnsi="Arial" w:cs="Arial"/>
                <w:sz w:val="22"/>
                <w:szCs w:val="22"/>
              </w:rPr>
              <w:t xml:space="preserve"> o recandosi personalmente presso la sede sita in Via Roberto Bracco, 15 A, 80133 Napoli</w:t>
            </w:r>
          </w:p>
        </w:tc>
      </w:tr>
      <w:tr w:rsidR="009330B4" w:rsidRPr="00972971" w14:paraId="75161299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7AF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612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TERMINE FISSATO IN SEDE DI DISCIPLINA NORMATIVA DEL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PROCEDIMENTO PER LA CONCLUSIONE CON L'ADOZIONE DI UN PROVVEDIMENTO ESPRESSO, CON INDICAZIONE DELLA NORMA CHE LO PREVEDE</w:t>
            </w:r>
          </w:p>
          <w:p w14:paraId="481DB02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35FC63FF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E950993" w14:textId="77777777" w:rsidR="009330B4" w:rsidRPr="00972971" w:rsidRDefault="009330B4" w:rsidP="00E717D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215F" w14:textId="77777777" w:rsidR="00F27C9E" w:rsidRPr="00F27C9E" w:rsidRDefault="00530A36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Gli indirizzi di riferimento contenuti nel DD 12/2016</w:t>
            </w:r>
            <w:r w:rsidR="00F27C9E" w:rsidRPr="00F27C9E">
              <w:rPr>
                <w:rFonts w:ascii="Arial" w:hAnsi="Arial" w:cs="Arial"/>
                <w:sz w:val="22"/>
                <w:szCs w:val="22"/>
              </w:rPr>
              <w:t xml:space="preserve"> non stabiliscono </w:t>
            </w:r>
            <w:r w:rsidR="00F27C9E" w:rsidRPr="00F27C9E">
              <w:rPr>
                <w:rFonts w:ascii="Arial" w:hAnsi="Arial" w:cs="Arial"/>
                <w:sz w:val="22"/>
                <w:szCs w:val="22"/>
              </w:rPr>
              <w:lastRenderedPageBreak/>
              <w:t>termini</w:t>
            </w:r>
            <w:r w:rsidR="00F27C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7C9E" w:rsidRPr="00F27C9E">
              <w:rPr>
                <w:rFonts w:ascii="Arial" w:hAnsi="Arial" w:cs="Arial"/>
                <w:sz w:val="22"/>
                <w:szCs w:val="22"/>
              </w:rPr>
              <w:t>puntuali per lo svolgimento del procedimento</w:t>
            </w:r>
            <w:r w:rsidR="00D66F49">
              <w:rPr>
                <w:rFonts w:ascii="Arial" w:hAnsi="Arial" w:cs="Arial"/>
                <w:sz w:val="22"/>
                <w:szCs w:val="22"/>
              </w:rPr>
              <w:t>.</w:t>
            </w:r>
            <w:r w:rsidR="00F27C9E" w:rsidRPr="00F27C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7C9E">
              <w:rPr>
                <w:rFonts w:ascii="Arial" w:hAnsi="Arial" w:cs="Arial"/>
                <w:sz w:val="22"/>
                <w:szCs w:val="22"/>
              </w:rPr>
              <w:t>Le singole operazioni oggetto di ammissione a finanziamento sono vincolate ai termini indicati</w:t>
            </w:r>
            <w:r w:rsidR="00734A24">
              <w:rPr>
                <w:rFonts w:ascii="Arial" w:hAnsi="Arial" w:cs="Arial"/>
                <w:sz w:val="22"/>
                <w:szCs w:val="22"/>
              </w:rPr>
              <w:t xml:space="preserve"> nel </w:t>
            </w:r>
            <w:r w:rsidR="00D66F49">
              <w:rPr>
                <w:rFonts w:ascii="Arial" w:hAnsi="Arial" w:cs="Arial"/>
                <w:sz w:val="22"/>
                <w:szCs w:val="22"/>
              </w:rPr>
              <w:t xml:space="preserve">relativo </w:t>
            </w:r>
            <w:r w:rsidR="00734A24">
              <w:rPr>
                <w:rFonts w:ascii="Arial" w:hAnsi="Arial" w:cs="Arial"/>
                <w:sz w:val="22"/>
                <w:szCs w:val="22"/>
              </w:rPr>
              <w:t>cronoprogramma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1548" w:rsidRPr="00972971" w14:paraId="1478A406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76A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90DA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ECCA67" w14:textId="77777777" w:rsidR="004C1548" w:rsidRPr="00972971" w:rsidRDefault="004C1548" w:rsidP="00E717D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C76E" w14:textId="77777777" w:rsidR="004C1548" w:rsidRPr="00972971" w:rsidRDefault="00734A24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</w:t>
            </w:r>
            <w:r w:rsidR="00214A51">
              <w:rPr>
                <w:rFonts w:ascii="Arial" w:hAnsi="Arial" w:cs="Arial"/>
                <w:sz w:val="22"/>
                <w:szCs w:val="22"/>
              </w:rPr>
              <w:t>/NON APPLICABILE</w:t>
            </w:r>
          </w:p>
        </w:tc>
      </w:tr>
      <w:tr w:rsidR="009330B4" w:rsidRPr="00972971" w14:paraId="6E154E06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449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F02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CF10053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34A63E01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8A57BA3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F84FCCC" w14:textId="77777777" w:rsidR="009330B4" w:rsidRPr="00972971" w:rsidRDefault="009330B4" w:rsidP="00E717D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FD1F" w14:textId="77777777" w:rsidR="009330B4" w:rsidRPr="00972971" w:rsidRDefault="00214A51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9330B4" w:rsidRPr="00972971" w14:paraId="76E21A09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2C1F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C897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FA34D49" w14:textId="77777777" w:rsidR="009330B4" w:rsidRPr="00972971" w:rsidRDefault="009330B4" w:rsidP="00E717D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D14B" w14:textId="77777777" w:rsidR="009330B4" w:rsidRPr="00972971" w:rsidRDefault="00214A51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24E4C92A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CBC5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3230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68452B4F" w14:textId="77777777" w:rsidR="004C1548" w:rsidRPr="00972971" w:rsidRDefault="004C1548" w:rsidP="00E717D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67AA" w14:textId="77777777" w:rsidR="004C1548" w:rsidRPr="00734A24" w:rsidRDefault="00734A24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A24">
              <w:rPr>
                <w:rFonts w:ascii="Arial" w:hAnsi="Arial" w:cs="Arial"/>
                <w:sz w:val="22"/>
                <w:szCs w:val="22"/>
              </w:rPr>
              <w:t>Ricorso al Tribunale Amm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734A24">
              <w:rPr>
                <w:rFonts w:ascii="Arial" w:hAnsi="Arial" w:cs="Arial"/>
                <w:sz w:val="22"/>
                <w:szCs w:val="22"/>
              </w:rPr>
              <w:t>nistrativo Regionale TAR Campania</w:t>
            </w:r>
          </w:p>
        </w:tc>
      </w:tr>
      <w:tr w:rsidR="004C1548" w:rsidRPr="00972971" w14:paraId="22F6723E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1304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47A9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58AFA954" w14:textId="77777777" w:rsidR="004C1548" w:rsidRPr="00972971" w:rsidRDefault="004C1548" w:rsidP="00E717D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D760" w14:textId="77777777" w:rsidR="004C1548" w:rsidRPr="00972971" w:rsidRDefault="00214A51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PREVISTO/NON APPLICABILE</w:t>
            </w:r>
          </w:p>
        </w:tc>
      </w:tr>
      <w:tr w:rsidR="004C1548" w:rsidRPr="00972971" w14:paraId="55EAFFCB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6B5E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8F3DB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8DFD1F4" w14:textId="77777777" w:rsidR="004C1548" w:rsidRPr="00972971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l) D. Lgs. n. 33/2013</w:t>
            </w:r>
          </w:p>
          <w:p w14:paraId="6D865CB9" w14:textId="77777777" w:rsidR="004C1548" w:rsidRPr="00972971" w:rsidRDefault="004C1548" w:rsidP="00E717D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24D" w14:textId="77777777" w:rsidR="004C1548" w:rsidRPr="00972971" w:rsidRDefault="00214A51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NON PREVISTO/NON APPLICABILE</w:t>
            </w:r>
          </w:p>
        </w:tc>
      </w:tr>
      <w:tr w:rsidR="009330B4" w:rsidRPr="00972971" w14:paraId="7C4AFD03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F732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1A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67899153" w14:textId="77777777" w:rsidR="009330B4" w:rsidRPr="00972971" w:rsidRDefault="009330B4" w:rsidP="00E717D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0E12" w14:textId="77777777" w:rsidR="003D0B7E" w:rsidRDefault="003D0B7E" w:rsidP="003D0B7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</w:t>
            </w:r>
            <w:r w:rsidRPr="003D0B7E">
              <w:rPr>
                <w:rFonts w:ascii="Arial" w:hAnsi="Arial" w:cs="Arial"/>
                <w:sz w:val="22"/>
                <w:szCs w:val="22"/>
              </w:rPr>
              <w:t>Autorità di Gestione (AdG)</w:t>
            </w:r>
            <w:r>
              <w:rPr>
                <w:rFonts w:ascii="Arial" w:hAnsi="Arial" w:cs="Arial"/>
                <w:sz w:val="22"/>
                <w:szCs w:val="22"/>
              </w:rPr>
              <w:t xml:space="preserve">, è il soggetto </w:t>
            </w:r>
            <w:r w:rsidRPr="003D0B7E">
              <w:rPr>
                <w:rFonts w:ascii="Arial" w:hAnsi="Arial" w:cs="Arial"/>
                <w:sz w:val="22"/>
                <w:szCs w:val="22"/>
              </w:rPr>
              <w:t>responsabile della gestione e attuazione complessiva del programma di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0B7E">
              <w:rPr>
                <w:rFonts w:ascii="Arial" w:hAnsi="Arial" w:cs="Arial"/>
                <w:sz w:val="22"/>
                <w:szCs w:val="22"/>
              </w:rPr>
              <w:t>investimento FSC</w:t>
            </w:r>
            <w:r>
              <w:rPr>
                <w:rFonts w:ascii="Arial" w:hAnsi="Arial" w:cs="Arial"/>
                <w:sz w:val="22"/>
                <w:szCs w:val="22"/>
              </w:rPr>
              <w:t xml:space="preserve">. Tra i vari compiti ad essa attribuiti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esercita, nei casi di persistente ritardo, inerzia o inadempimento dei Responsabili di Attuazione, i poteri sostitutivi in conformità con quanto previsto dall’ordinamento vigente. </w:t>
            </w:r>
          </w:p>
          <w:p w14:paraId="41BD981D" w14:textId="77777777" w:rsidR="002F7228" w:rsidRDefault="002F7228" w:rsidP="003D0B7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7228">
              <w:rPr>
                <w:rFonts w:ascii="Arial" w:hAnsi="Arial" w:cs="Arial"/>
                <w:sz w:val="22"/>
                <w:szCs w:val="22"/>
              </w:rPr>
              <w:t>Dott.ssa Maria Somma</w:t>
            </w:r>
            <w:r w:rsidR="00262D6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62D61" w:rsidRPr="00070F85">
              <w:rPr>
                <w:rFonts w:ascii="Arial" w:hAnsi="Arial" w:cs="Arial"/>
                <w:sz w:val="22"/>
                <w:szCs w:val="22"/>
              </w:rPr>
              <w:t>Dire</w:t>
            </w:r>
            <w:r w:rsidR="00262D61">
              <w:rPr>
                <w:rFonts w:ascii="Arial" w:hAnsi="Arial" w:cs="Arial"/>
                <w:sz w:val="22"/>
                <w:szCs w:val="22"/>
              </w:rPr>
              <w:t>ttore</w:t>
            </w:r>
            <w:r w:rsidR="00262D61" w:rsidRPr="00070F85"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="00262D61">
              <w:rPr>
                <w:rFonts w:ascii="Arial" w:hAnsi="Arial" w:cs="Arial"/>
                <w:sz w:val="22"/>
                <w:szCs w:val="22"/>
              </w:rPr>
              <w:t xml:space="preserve">enerale </w:t>
            </w:r>
            <w:r w:rsidR="003D0B7E" w:rsidRPr="003D0B7E">
              <w:rPr>
                <w:rFonts w:ascii="Arial" w:hAnsi="Arial" w:cs="Arial"/>
                <w:sz w:val="22"/>
                <w:szCs w:val="22"/>
              </w:rPr>
              <w:t>Autorità</w:t>
            </w:r>
            <w:r w:rsidR="003D0B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0B7E" w:rsidRPr="003D0B7E">
              <w:rPr>
                <w:rFonts w:ascii="Arial" w:hAnsi="Arial" w:cs="Arial"/>
                <w:sz w:val="22"/>
                <w:szCs w:val="22"/>
              </w:rPr>
              <w:t xml:space="preserve">di Gestione FSE e FSC </w:t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3D0B7E" w:rsidRPr="003D0B7E">
              <w:rPr>
                <w:rFonts w:ascii="Arial" w:hAnsi="Arial" w:cs="Arial"/>
                <w:sz w:val="22"/>
                <w:szCs w:val="22"/>
              </w:rPr>
              <w:t xml:space="preserve">PEC: </w:t>
            </w:r>
            <w:hyperlink r:id="rId17" w:history="1">
              <w:r w:rsidR="003D0B7E" w:rsidRPr="000A60A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dg.01@pec.regione.campania.it</w:t>
              </w:r>
            </w:hyperlink>
            <w:r w:rsidR="003D0B7E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8" w:history="1">
              <w:r w:rsidRPr="009A092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adg.fsc@pec.regione.campania.it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- E-m</w:t>
            </w:r>
            <w:r w:rsidRPr="002F7228">
              <w:rPr>
                <w:rFonts w:ascii="Arial" w:hAnsi="Arial" w:cs="Arial"/>
                <w:sz w:val="22"/>
                <w:szCs w:val="22"/>
              </w:rPr>
              <w:t xml:space="preserve">ail:   </w:t>
            </w:r>
            <w:hyperlink r:id="rId19" w:history="1">
              <w:r w:rsidRPr="009A092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dg.01@regione.campania.it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F7228">
              <w:rPr>
                <w:rFonts w:ascii="Arial" w:hAnsi="Arial" w:cs="Arial"/>
                <w:sz w:val="22"/>
                <w:szCs w:val="22"/>
              </w:rPr>
              <w:t xml:space="preserve">- </w:t>
            </w:r>
            <w:hyperlink r:id="rId20" w:history="1">
              <w:r w:rsidRPr="009A092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adg.fse@regione.campania.it</w:t>
              </w:r>
            </w:hyperlink>
          </w:p>
          <w:p w14:paraId="218166A1" w14:textId="7F0B7097" w:rsidR="00070F85" w:rsidRPr="00070F85" w:rsidRDefault="002F7228" w:rsidP="003D0B7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7228">
              <w:rPr>
                <w:rFonts w:ascii="Arial" w:hAnsi="Arial" w:cs="Arial"/>
                <w:sz w:val="22"/>
                <w:szCs w:val="22"/>
              </w:rPr>
              <w:t>Via S. Lucia, 81 - 80132 Napoli</w:t>
            </w:r>
            <w:r w:rsidR="003D0B7E">
              <w:rPr>
                <w:rFonts w:ascii="Arial" w:hAnsi="Arial" w:cs="Arial"/>
                <w:sz w:val="22"/>
                <w:szCs w:val="22"/>
              </w:rPr>
              <w:t>;</w:t>
            </w:r>
            <w:r w:rsidR="00603F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0B7E" w:rsidRPr="003D0B7E">
              <w:rPr>
                <w:rFonts w:ascii="Arial" w:hAnsi="Arial" w:cs="Arial"/>
                <w:sz w:val="22"/>
                <w:szCs w:val="22"/>
              </w:rPr>
              <w:t>Tel</w:t>
            </w:r>
            <w:r w:rsidR="003D0B7E">
              <w:rPr>
                <w:rFonts w:ascii="Arial" w:hAnsi="Arial" w:cs="Arial"/>
                <w:sz w:val="22"/>
                <w:szCs w:val="22"/>
              </w:rPr>
              <w:t>.</w:t>
            </w:r>
            <w:r w:rsidR="003D0B7E" w:rsidRPr="003D0B7E">
              <w:rPr>
                <w:rFonts w:ascii="Arial" w:hAnsi="Arial" w:cs="Arial"/>
                <w:sz w:val="22"/>
                <w:szCs w:val="22"/>
              </w:rPr>
              <w:t xml:space="preserve"> 081.7962812</w:t>
            </w:r>
            <w:r w:rsidR="003D0B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0B7E" w:rsidRPr="003D0B7E">
              <w:rPr>
                <w:rFonts w:ascii="Arial" w:hAnsi="Arial" w:cs="Arial"/>
                <w:sz w:val="22"/>
                <w:szCs w:val="22"/>
              </w:rPr>
              <w:t>–2907 – 2354.</w:t>
            </w:r>
          </w:p>
        </w:tc>
      </w:tr>
      <w:tr w:rsidR="009330B4" w:rsidRPr="00070F85" w14:paraId="55033419" w14:textId="77777777" w:rsidTr="00E717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43B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A56A" w14:textId="77777777" w:rsidR="009330B4" w:rsidRPr="00F3238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D61967F" w14:textId="77777777" w:rsidR="009330B4" w:rsidRPr="00070F85" w:rsidRDefault="009330B4" w:rsidP="00E717D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0F85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4872" w14:textId="77777777" w:rsidR="00070F85" w:rsidRPr="00BB5A68" w:rsidRDefault="00070F85" w:rsidP="00E717D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è previsto uno specifico</w:t>
            </w:r>
            <w:r w:rsidR="00BB5A68">
              <w:rPr>
                <w:rFonts w:ascii="Arial" w:hAnsi="Arial" w:cs="Arial"/>
                <w:sz w:val="22"/>
                <w:szCs w:val="22"/>
              </w:rPr>
              <w:t xml:space="preserve"> glossario, tuttavia </w:t>
            </w:r>
            <w:r w:rsidR="00BD2788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i rimanda al </w:t>
            </w:r>
            <w:r w:rsidR="00BD2788">
              <w:rPr>
                <w:rFonts w:ascii="Arial" w:hAnsi="Arial" w:cs="Arial"/>
                <w:sz w:val="22"/>
                <w:szCs w:val="22"/>
              </w:rPr>
              <w:t>DD 12/2016 recante “Criteri e Indirizzi per l’attuazione delle opere finanziate”</w:t>
            </w:r>
            <w:r w:rsidR="00D66F4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6F2987E" w14:textId="77777777" w:rsidR="002F4499" w:rsidRPr="00070F85" w:rsidRDefault="002F4499" w:rsidP="00E717D2">
      <w:pPr>
        <w:pStyle w:val="Standard"/>
        <w:rPr>
          <w:rFonts w:ascii="Arial" w:hAnsi="Arial" w:cs="Arial"/>
          <w:sz w:val="22"/>
          <w:szCs w:val="22"/>
        </w:rPr>
      </w:pPr>
    </w:p>
    <w:sectPr w:rsidR="002F4499" w:rsidRPr="00070F85">
      <w:footerReference w:type="default" r:id="rId2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F083B" w14:textId="77777777" w:rsidR="00D35DF4" w:rsidRDefault="00D35DF4" w:rsidP="004C1548">
      <w:r>
        <w:separator/>
      </w:r>
    </w:p>
  </w:endnote>
  <w:endnote w:type="continuationSeparator" w:id="0">
    <w:p w14:paraId="6158F18D" w14:textId="77777777" w:rsidR="00D35DF4" w:rsidRDefault="00D35DF4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299B1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254927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38EEFA89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A7323" w14:textId="77777777" w:rsidR="00D35DF4" w:rsidRDefault="00D35DF4" w:rsidP="004C1548">
      <w:r>
        <w:separator/>
      </w:r>
    </w:p>
  </w:footnote>
  <w:footnote w:type="continuationSeparator" w:id="0">
    <w:p w14:paraId="253845A5" w14:textId="77777777" w:rsidR="00D35DF4" w:rsidRDefault="00D35DF4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6DC69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59E05C40">
      <w:numFmt w:val="bullet"/>
      <w:lvlText w:val="-"/>
      <w:lvlJc w:val="left"/>
      <w:pPr>
        <w:ind w:left="1440" w:hanging="360"/>
      </w:pPr>
      <w:rPr>
        <w:rFonts w:ascii="Garamond" w:eastAsia="Calibri" w:hAnsi="Garamond" w:cs="Courier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A56C6"/>
    <w:multiLevelType w:val="hybridMultilevel"/>
    <w:tmpl w:val="5DF866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08708862">
    <w:abstractNumId w:val="0"/>
  </w:num>
  <w:num w:numId="2" w16cid:durableId="1287272438">
    <w:abstractNumId w:val="1"/>
  </w:num>
  <w:num w:numId="3" w16cid:durableId="490561448">
    <w:abstractNumId w:val="2"/>
  </w:num>
  <w:num w:numId="4" w16cid:durableId="1856266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160D1"/>
    <w:rsid w:val="00046540"/>
    <w:rsid w:val="00053959"/>
    <w:rsid w:val="00065AB5"/>
    <w:rsid w:val="00070F85"/>
    <w:rsid w:val="000806D7"/>
    <w:rsid w:val="000A26EC"/>
    <w:rsid w:val="000F30A1"/>
    <w:rsid w:val="00166F59"/>
    <w:rsid w:val="00187A75"/>
    <w:rsid w:val="00214A51"/>
    <w:rsid w:val="00220E27"/>
    <w:rsid w:val="002223F4"/>
    <w:rsid w:val="00254927"/>
    <w:rsid w:val="00262D61"/>
    <w:rsid w:val="00270BF6"/>
    <w:rsid w:val="002F3E5E"/>
    <w:rsid w:val="002F4499"/>
    <w:rsid w:val="002F7228"/>
    <w:rsid w:val="00305069"/>
    <w:rsid w:val="00351CF6"/>
    <w:rsid w:val="003B0E08"/>
    <w:rsid w:val="003D0B7E"/>
    <w:rsid w:val="003E03C3"/>
    <w:rsid w:val="004109D1"/>
    <w:rsid w:val="004C1548"/>
    <w:rsid w:val="00530A36"/>
    <w:rsid w:val="00574E98"/>
    <w:rsid w:val="00583F2F"/>
    <w:rsid w:val="005B098E"/>
    <w:rsid w:val="00603F65"/>
    <w:rsid w:val="00616BDA"/>
    <w:rsid w:val="00683EC4"/>
    <w:rsid w:val="00685D7F"/>
    <w:rsid w:val="00691822"/>
    <w:rsid w:val="006C7C2D"/>
    <w:rsid w:val="006E3424"/>
    <w:rsid w:val="00734A24"/>
    <w:rsid w:val="0076707D"/>
    <w:rsid w:val="00770E95"/>
    <w:rsid w:val="007D4A60"/>
    <w:rsid w:val="00913FA9"/>
    <w:rsid w:val="009330B4"/>
    <w:rsid w:val="00972971"/>
    <w:rsid w:val="00986B79"/>
    <w:rsid w:val="00A07B4D"/>
    <w:rsid w:val="00A17F18"/>
    <w:rsid w:val="00A4679A"/>
    <w:rsid w:val="00A7600E"/>
    <w:rsid w:val="00B40BA1"/>
    <w:rsid w:val="00B644C3"/>
    <w:rsid w:val="00BB5A68"/>
    <w:rsid w:val="00BD2788"/>
    <w:rsid w:val="00C507D3"/>
    <w:rsid w:val="00C50B0A"/>
    <w:rsid w:val="00CE4D8D"/>
    <w:rsid w:val="00D20481"/>
    <w:rsid w:val="00D35DF4"/>
    <w:rsid w:val="00D66F49"/>
    <w:rsid w:val="00D81ED4"/>
    <w:rsid w:val="00E602FF"/>
    <w:rsid w:val="00E717D2"/>
    <w:rsid w:val="00EC3201"/>
    <w:rsid w:val="00F12D4A"/>
    <w:rsid w:val="00F27C9E"/>
    <w:rsid w:val="00F32388"/>
    <w:rsid w:val="00F324D3"/>
    <w:rsid w:val="00F36E26"/>
    <w:rsid w:val="00FA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C87FA8"/>
  <w15:chartTrackingRefBased/>
  <w15:docId w15:val="{9BB13F07-9434-42A9-9781-3FA60271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CitazioneHTML">
    <w:name w:val="HTML Cite"/>
    <w:rsid w:val="00986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791@pec.regione.campania.it" TargetMode="External"/><Relationship Id="rId13" Type="http://schemas.openxmlformats.org/officeDocument/2006/relationships/hyperlink" Target="http://www.regione.campania.it/regione/it/amministrazione-trasparente-fy2n/sovvenzioni-contributi-sussidi-vantaggi-economici" TargetMode="External"/><Relationship Id="rId18" Type="http://schemas.openxmlformats.org/officeDocument/2006/relationships/hyperlink" Target="mailto:adg.fsc@pec.regione.campania.it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burc.regione.campania.it/" TargetMode="External"/><Relationship Id="rId17" Type="http://schemas.openxmlformats.org/officeDocument/2006/relationships/hyperlink" Target="mailto:dg.01@pec.regione.campan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taff.501791@pec.regione.campania.it" TargetMode="External"/><Relationship Id="rId20" Type="http://schemas.openxmlformats.org/officeDocument/2006/relationships/hyperlink" Target="mailto:adg.fse@regione.campania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r.grieco@maildip.regione.campania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taff.501791@pec.regione.campania.it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g.501700@pec.regione.campania.it" TargetMode="External"/><Relationship Id="rId19" Type="http://schemas.openxmlformats.org/officeDocument/2006/relationships/hyperlink" Target="mailto:dg.01@regione.campan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tonello.barretta@regione.campania.it" TargetMode="External"/><Relationship Id="rId14" Type="http://schemas.openxmlformats.org/officeDocument/2006/relationships/hyperlink" Target="http://www.regione.campania.it/regione/it/la-tua-campania/regione-casa-di-vetr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5F2A6-A504-4233-91F1-3DEF0CFF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1860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12442</CharactersWithSpaces>
  <SharedDoc>false</SharedDoc>
  <HLinks>
    <vt:vector size="78" baseType="variant">
      <vt:variant>
        <vt:i4>2359304</vt:i4>
      </vt:variant>
      <vt:variant>
        <vt:i4>36</vt:i4>
      </vt:variant>
      <vt:variant>
        <vt:i4>0</vt:i4>
      </vt:variant>
      <vt:variant>
        <vt:i4>5</vt:i4>
      </vt:variant>
      <vt:variant>
        <vt:lpwstr>mailto:adg.fse@regione.campania.it</vt:lpwstr>
      </vt:variant>
      <vt:variant>
        <vt:lpwstr/>
      </vt:variant>
      <vt:variant>
        <vt:i4>5898342</vt:i4>
      </vt:variant>
      <vt:variant>
        <vt:i4>33</vt:i4>
      </vt:variant>
      <vt:variant>
        <vt:i4>0</vt:i4>
      </vt:variant>
      <vt:variant>
        <vt:i4>5</vt:i4>
      </vt:variant>
      <vt:variant>
        <vt:lpwstr>mailto:dg.01@regione.campania.it</vt:lpwstr>
      </vt:variant>
      <vt:variant>
        <vt:lpwstr/>
      </vt:variant>
      <vt:variant>
        <vt:i4>3211331</vt:i4>
      </vt:variant>
      <vt:variant>
        <vt:i4>30</vt:i4>
      </vt:variant>
      <vt:variant>
        <vt:i4>0</vt:i4>
      </vt:variant>
      <vt:variant>
        <vt:i4>5</vt:i4>
      </vt:variant>
      <vt:variant>
        <vt:lpwstr>mailto:adg.fsc@pec.regione.campania.it</vt:lpwstr>
      </vt:variant>
      <vt:variant>
        <vt:lpwstr/>
      </vt:variant>
      <vt:variant>
        <vt:i4>4784173</vt:i4>
      </vt:variant>
      <vt:variant>
        <vt:i4>27</vt:i4>
      </vt:variant>
      <vt:variant>
        <vt:i4>0</vt:i4>
      </vt:variant>
      <vt:variant>
        <vt:i4>5</vt:i4>
      </vt:variant>
      <vt:variant>
        <vt:lpwstr>mailto:dg.01@pec.regione.campania.it</vt:lpwstr>
      </vt:variant>
      <vt:variant>
        <vt:lpwstr/>
      </vt:variant>
      <vt:variant>
        <vt:i4>1769572</vt:i4>
      </vt:variant>
      <vt:variant>
        <vt:i4>24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1769572</vt:i4>
      </vt:variant>
      <vt:variant>
        <vt:i4>21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  <vt:variant>
        <vt:i4>8192051</vt:i4>
      </vt:variant>
      <vt:variant>
        <vt:i4>18</vt:i4>
      </vt:variant>
      <vt:variant>
        <vt:i4>0</vt:i4>
      </vt:variant>
      <vt:variant>
        <vt:i4>5</vt:i4>
      </vt:variant>
      <vt:variant>
        <vt:lpwstr>http://www.regione.campania.it/regione/it/la-tua-campania/regione-casa-di-vetro</vt:lpwstr>
      </vt:variant>
      <vt:variant>
        <vt:lpwstr/>
      </vt:variant>
      <vt:variant>
        <vt:i4>4259850</vt:i4>
      </vt:variant>
      <vt:variant>
        <vt:i4>15</vt:i4>
      </vt:variant>
      <vt:variant>
        <vt:i4>0</vt:i4>
      </vt:variant>
      <vt:variant>
        <vt:i4>5</vt:i4>
      </vt:variant>
      <vt:variant>
        <vt:lpwstr>http://www.regione.campania.it/regione/it/amministrazione-trasparente-fy2n/sovvenzioni-contributi-sussidi-vantaggi-economici</vt:lpwstr>
      </vt:variant>
      <vt:variant>
        <vt:lpwstr/>
      </vt:variant>
      <vt:variant>
        <vt:i4>65541</vt:i4>
      </vt:variant>
      <vt:variant>
        <vt:i4>12</vt:i4>
      </vt:variant>
      <vt:variant>
        <vt:i4>0</vt:i4>
      </vt:variant>
      <vt:variant>
        <vt:i4>5</vt:i4>
      </vt:variant>
      <vt:variant>
        <vt:lpwstr>http://www.burc.regione.campania.it/</vt:lpwstr>
      </vt:variant>
      <vt:variant>
        <vt:lpwstr/>
      </vt:variant>
      <vt:variant>
        <vt:i4>65636</vt:i4>
      </vt:variant>
      <vt:variant>
        <vt:i4>9</vt:i4>
      </vt:variant>
      <vt:variant>
        <vt:i4>0</vt:i4>
      </vt:variant>
      <vt:variant>
        <vt:i4>5</vt:i4>
      </vt:variant>
      <vt:variant>
        <vt:lpwstr>mailto:fr.grieco@maildip.regione.campania.it</vt:lpwstr>
      </vt:variant>
      <vt:variant>
        <vt:lpwstr/>
      </vt:variant>
      <vt:variant>
        <vt:i4>5177385</vt:i4>
      </vt:variant>
      <vt:variant>
        <vt:i4>6</vt:i4>
      </vt:variant>
      <vt:variant>
        <vt:i4>0</vt:i4>
      </vt:variant>
      <vt:variant>
        <vt:i4>5</vt:i4>
      </vt:variant>
      <vt:variant>
        <vt:lpwstr>mailto:dg.501700@pec.regione.campania.it</vt:lpwstr>
      </vt:variant>
      <vt:variant>
        <vt:lpwstr/>
      </vt:variant>
      <vt:variant>
        <vt:i4>3080194</vt:i4>
      </vt:variant>
      <vt:variant>
        <vt:i4>3</vt:i4>
      </vt:variant>
      <vt:variant>
        <vt:i4>0</vt:i4>
      </vt:variant>
      <vt:variant>
        <vt:i4>5</vt:i4>
      </vt:variant>
      <vt:variant>
        <vt:lpwstr>mailto:anna.martinoli@regione.campania.it</vt:lpwstr>
      </vt:variant>
      <vt:variant>
        <vt:lpwstr/>
      </vt:variant>
      <vt:variant>
        <vt:i4>1769572</vt:i4>
      </vt:variant>
      <vt:variant>
        <vt:i4>0</vt:i4>
      </vt:variant>
      <vt:variant>
        <vt:i4>0</vt:i4>
      </vt:variant>
      <vt:variant>
        <vt:i4>5</vt:i4>
      </vt:variant>
      <vt:variant>
        <vt:lpwstr>mailto:staff.501791@pec.regione.campania.it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ANDREA CATALANO</cp:lastModifiedBy>
  <cp:revision>4</cp:revision>
  <cp:lastPrinted>1899-12-31T23:00:00Z</cp:lastPrinted>
  <dcterms:created xsi:type="dcterms:W3CDTF">2024-09-12T15:55:00Z</dcterms:created>
  <dcterms:modified xsi:type="dcterms:W3CDTF">2024-09-12T16:24:00Z</dcterms:modified>
</cp:coreProperties>
</file>