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1C23B" w14:textId="481BE209" w:rsidR="001E1206" w:rsidRPr="002D7C89" w:rsidRDefault="001E1206" w:rsidP="001E1206">
      <w:pPr>
        <w:jc w:val="center"/>
        <w:rPr>
          <w:rFonts w:ascii="Arial" w:hAnsi="Arial" w:cs="Arial"/>
          <w:b/>
          <w:bCs/>
        </w:rPr>
      </w:pPr>
      <w:r w:rsidRPr="002D7C89">
        <w:rPr>
          <w:rFonts w:ascii="Arial" w:hAnsi="Arial" w:cs="Arial"/>
          <w:b/>
          <w:bCs/>
        </w:rPr>
        <w:t>ELENCO DEGLI OBBLIGHI DI PUBBLICAZIONE DELLA SEZIONE "AMMINISTRAZIONE TRASPARENTE" SOTTOSEZIONE 1° LIVELLO - BANDI DI GARA E CONTRATTI</w:t>
      </w:r>
      <w:r w:rsidR="00845335" w:rsidRPr="002D7C89">
        <w:rPr>
          <w:rFonts w:ascii="Arial" w:hAnsi="Arial" w:cs="Arial"/>
          <w:b/>
          <w:bCs/>
        </w:rPr>
        <w:t>, relativi alla fase di aggiudicazione e di esecuzione, comprese le modifiche ai contratti e le varianti in corso d’opera.</w:t>
      </w:r>
    </w:p>
    <w:p w14:paraId="68FA7F5C" w14:textId="3B7532AD" w:rsidR="001E1206" w:rsidRPr="002D7C89" w:rsidRDefault="001E1206" w:rsidP="001E1206">
      <w:pPr>
        <w:jc w:val="center"/>
        <w:rPr>
          <w:rFonts w:ascii="Arial" w:hAnsi="Arial" w:cs="Arial"/>
          <w:b/>
          <w:bCs/>
        </w:rPr>
      </w:pPr>
      <w:r w:rsidRPr="002D7C89">
        <w:rPr>
          <w:rFonts w:ascii="Arial" w:hAnsi="Arial" w:cs="Arial"/>
          <w:b/>
          <w:bCs/>
        </w:rPr>
        <w:t>Delibera ANAC n. 582 del 13.12.2023 e delibera ANAC n. 60</w:t>
      </w:r>
      <w:r w:rsidR="002B7139">
        <w:rPr>
          <w:rFonts w:ascii="Arial" w:hAnsi="Arial" w:cs="Arial"/>
          <w:b/>
          <w:bCs/>
        </w:rPr>
        <w:t>1</w:t>
      </w:r>
      <w:r w:rsidRPr="002D7C89">
        <w:rPr>
          <w:rFonts w:ascii="Arial" w:hAnsi="Arial" w:cs="Arial"/>
          <w:b/>
          <w:bCs/>
        </w:rPr>
        <w:t xml:space="preserve"> DEL 19.12.2023</w:t>
      </w:r>
    </w:p>
    <w:p w14:paraId="5E5135C9" w14:textId="0952E19A" w:rsidR="00AA1FE7" w:rsidRPr="002D7C89" w:rsidRDefault="001E1206" w:rsidP="001E1206">
      <w:pPr>
        <w:jc w:val="center"/>
        <w:rPr>
          <w:rFonts w:ascii="Arial" w:hAnsi="Arial" w:cs="Arial"/>
          <w:b/>
          <w:bCs/>
        </w:rPr>
      </w:pPr>
      <w:r w:rsidRPr="002D7C89">
        <w:rPr>
          <w:rFonts w:ascii="Arial" w:hAnsi="Arial" w:cs="Arial"/>
          <w:b/>
          <w:bCs/>
        </w:rPr>
        <w:t>Contratti con bandi e avvisi pubblicati prima o dopo il 1° luglio 2023 ma non ancora conclusi alla data del 31 dicembre 2023</w:t>
      </w:r>
    </w:p>
    <w:p w14:paraId="418643AE" w14:textId="77777777" w:rsidR="00A957B7" w:rsidRDefault="00A957B7" w:rsidP="00A957B7">
      <w:pPr>
        <w:autoSpaceDE w:val="0"/>
        <w:autoSpaceDN w:val="0"/>
        <w:adjustRightInd w:val="0"/>
        <w:spacing w:after="0" w:line="360" w:lineRule="auto"/>
        <w:jc w:val="both"/>
        <w:rPr>
          <w:rFonts w:ascii="Arial" w:hAnsi="Arial" w:cs="Arial"/>
          <w:kern w:val="0"/>
        </w:rPr>
      </w:pPr>
    </w:p>
    <w:p w14:paraId="1BC1F564" w14:textId="77777777" w:rsidR="003E017A" w:rsidRDefault="003E017A" w:rsidP="00A957B7">
      <w:pPr>
        <w:autoSpaceDE w:val="0"/>
        <w:autoSpaceDN w:val="0"/>
        <w:adjustRightInd w:val="0"/>
        <w:spacing w:after="0" w:line="360" w:lineRule="auto"/>
        <w:jc w:val="both"/>
        <w:rPr>
          <w:rFonts w:ascii="Arial" w:hAnsi="Arial" w:cs="Arial"/>
          <w:kern w:val="0"/>
        </w:rPr>
      </w:pPr>
    </w:p>
    <w:p w14:paraId="5065D1B8" w14:textId="298CDB33" w:rsidR="007347E0" w:rsidRPr="002D7C89" w:rsidRDefault="00B35B31" w:rsidP="00A957B7">
      <w:pPr>
        <w:autoSpaceDE w:val="0"/>
        <w:autoSpaceDN w:val="0"/>
        <w:adjustRightInd w:val="0"/>
        <w:spacing w:after="0" w:line="360" w:lineRule="auto"/>
        <w:jc w:val="both"/>
        <w:rPr>
          <w:rFonts w:ascii="Arial" w:hAnsi="Arial" w:cs="Arial"/>
          <w:kern w:val="0"/>
        </w:rPr>
      </w:pPr>
      <w:r w:rsidRPr="002D7C89">
        <w:rPr>
          <w:rFonts w:ascii="Arial" w:hAnsi="Arial" w:cs="Arial"/>
          <w:kern w:val="0"/>
        </w:rPr>
        <w:t xml:space="preserve">L’assolvimento degli obblighi di trasparenza </w:t>
      </w:r>
      <w:r w:rsidR="00533B97" w:rsidRPr="002D7C89">
        <w:rPr>
          <w:rFonts w:ascii="Arial" w:hAnsi="Arial" w:cs="Arial"/>
          <w:kern w:val="0"/>
          <w:u w:val="single"/>
        </w:rPr>
        <w:t>relativi alla fase di aggiudicazione ed a quella di esecuzione dei contratti</w:t>
      </w:r>
      <w:r w:rsidR="00533B97" w:rsidRPr="002D7C89">
        <w:rPr>
          <w:rFonts w:ascii="Arial" w:hAnsi="Arial" w:cs="Arial"/>
          <w:kern w:val="0"/>
        </w:rPr>
        <w:t xml:space="preserve"> </w:t>
      </w:r>
      <w:r w:rsidRPr="002D7C89">
        <w:rPr>
          <w:rFonts w:ascii="Arial" w:hAnsi="Arial" w:cs="Arial"/>
          <w:kern w:val="0"/>
        </w:rPr>
        <w:t>per le procedure avviate fino al 31</w:t>
      </w:r>
      <w:r w:rsidR="00B83A7C" w:rsidRPr="002D7C89">
        <w:rPr>
          <w:rFonts w:ascii="Arial" w:hAnsi="Arial" w:cs="Arial"/>
          <w:kern w:val="0"/>
        </w:rPr>
        <w:t>.</w:t>
      </w:r>
      <w:r w:rsidRPr="002D7C89">
        <w:rPr>
          <w:rFonts w:ascii="Arial" w:hAnsi="Arial" w:cs="Arial"/>
          <w:kern w:val="0"/>
        </w:rPr>
        <w:t>12</w:t>
      </w:r>
      <w:r w:rsidR="00B83A7C" w:rsidRPr="002D7C89">
        <w:rPr>
          <w:rFonts w:ascii="Arial" w:hAnsi="Arial" w:cs="Arial"/>
          <w:kern w:val="0"/>
        </w:rPr>
        <w:t>.</w:t>
      </w:r>
      <w:r w:rsidRPr="002D7C89">
        <w:rPr>
          <w:rFonts w:ascii="Arial" w:hAnsi="Arial" w:cs="Arial"/>
          <w:kern w:val="0"/>
        </w:rPr>
        <w:t xml:space="preserve">2023 (assoggettate al </w:t>
      </w:r>
      <w:r w:rsidR="00ED40DD" w:rsidRPr="002D7C89">
        <w:rPr>
          <w:rFonts w:ascii="Arial" w:hAnsi="Arial" w:cs="Arial"/>
          <w:kern w:val="0"/>
        </w:rPr>
        <w:t xml:space="preserve">d.lgs. </w:t>
      </w:r>
      <w:r w:rsidRPr="002D7C89">
        <w:rPr>
          <w:rFonts w:ascii="Arial" w:hAnsi="Arial" w:cs="Arial"/>
          <w:kern w:val="0"/>
        </w:rPr>
        <w:t xml:space="preserve">n. 50/2016 o al </w:t>
      </w:r>
      <w:r w:rsidR="00ED40DD" w:rsidRPr="002D7C89">
        <w:rPr>
          <w:rFonts w:ascii="Arial" w:hAnsi="Arial" w:cs="Arial"/>
          <w:kern w:val="0"/>
        </w:rPr>
        <w:t xml:space="preserve">d.lgs. </w:t>
      </w:r>
      <w:r w:rsidRPr="002D7C89">
        <w:rPr>
          <w:rFonts w:ascii="Arial" w:hAnsi="Arial" w:cs="Arial"/>
          <w:kern w:val="0"/>
        </w:rPr>
        <w:t>n. 36/2023) avviene mediante trasmissione attraverso il sistema Simog dei dati relativi alle suddette fasi</w:t>
      </w:r>
      <w:r w:rsidR="008A0523" w:rsidRPr="002D7C89">
        <w:rPr>
          <w:rFonts w:ascii="Arial" w:hAnsi="Arial" w:cs="Arial"/>
          <w:kern w:val="0"/>
        </w:rPr>
        <w:t xml:space="preserve">, </w:t>
      </w:r>
      <w:r w:rsidRPr="002D7C89">
        <w:rPr>
          <w:rFonts w:ascii="Arial" w:hAnsi="Arial" w:cs="Arial"/>
          <w:kern w:val="0"/>
        </w:rPr>
        <w:t>come indicato al</w:t>
      </w:r>
      <w:r w:rsidR="009C38AC" w:rsidRPr="002D7C89">
        <w:rPr>
          <w:rFonts w:ascii="Arial" w:hAnsi="Arial" w:cs="Arial"/>
          <w:kern w:val="0"/>
        </w:rPr>
        <w:t xml:space="preserve">la tabella 2 del </w:t>
      </w:r>
      <w:r w:rsidRPr="002D7C89">
        <w:rPr>
          <w:rFonts w:ascii="Arial" w:hAnsi="Arial" w:cs="Arial"/>
          <w:kern w:val="0"/>
        </w:rPr>
        <w:t xml:space="preserve">paragrafo </w:t>
      </w:r>
      <w:r w:rsidR="008A0523" w:rsidRPr="002D7C89">
        <w:rPr>
          <w:rFonts w:ascii="Arial" w:hAnsi="Arial" w:cs="Arial"/>
          <w:kern w:val="0"/>
        </w:rPr>
        <w:t>“</w:t>
      </w:r>
      <w:r w:rsidR="009C38AC" w:rsidRPr="002D7C89">
        <w:rPr>
          <w:rFonts w:ascii="Arial" w:hAnsi="Arial" w:cs="Arial"/>
          <w:kern w:val="0"/>
        </w:rPr>
        <w:t>Trasmissione dei dati relativi all’aggiudicazione e alla fase di esecuzione”</w:t>
      </w:r>
      <w:r w:rsidR="00E94779" w:rsidRPr="002D7C89">
        <w:rPr>
          <w:rFonts w:ascii="Arial" w:hAnsi="Arial" w:cs="Arial"/>
          <w:kern w:val="0"/>
        </w:rPr>
        <w:t xml:space="preserve"> ed alla tabella 3 del paragrafo “</w:t>
      </w:r>
      <w:r w:rsidR="005C19D9" w:rsidRPr="002D7C89">
        <w:rPr>
          <w:rFonts w:ascii="Arial" w:hAnsi="Arial" w:cs="Arial"/>
          <w:kern w:val="0"/>
        </w:rPr>
        <w:t>Pubblicazione dati ai fini di trasparenza”</w:t>
      </w:r>
      <w:r w:rsidR="008A0523" w:rsidRPr="002D7C89">
        <w:rPr>
          <w:rFonts w:ascii="Arial" w:hAnsi="Arial" w:cs="Arial"/>
          <w:kern w:val="0"/>
        </w:rPr>
        <w:t xml:space="preserve"> della delibera ANAC n. 582/2023</w:t>
      </w:r>
      <w:r w:rsidR="00644EB2" w:rsidRPr="002D7C89">
        <w:rPr>
          <w:rFonts w:ascii="Arial" w:hAnsi="Arial" w:cs="Arial"/>
          <w:kern w:val="0"/>
        </w:rPr>
        <w:t xml:space="preserve">, </w:t>
      </w:r>
      <w:r w:rsidR="005C19D9" w:rsidRPr="002D7C89">
        <w:rPr>
          <w:rFonts w:ascii="Arial" w:hAnsi="Arial" w:cs="Arial"/>
          <w:kern w:val="0"/>
        </w:rPr>
        <w:t xml:space="preserve">cui </w:t>
      </w:r>
      <w:r w:rsidR="00644EB2" w:rsidRPr="002D7C89">
        <w:rPr>
          <w:rFonts w:ascii="Arial" w:hAnsi="Arial" w:cs="Arial"/>
          <w:kern w:val="0"/>
        </w:rPr>
        <w:t>si rinvia per una compiuta lettura</w:t>
      </w:r>
      <w:r w:rsidR="007347E0" w:rsidRPr="002D7C89">
        <w:rPr>
          <w:rFonts w:ascii="Arial" w:hAnsi="Arial" w:cs="Arial"/>
          <w:kern w:val="0"/>
        </w:rPr>
        <w:t>.</w:t>
      </w:r>
    </w:p>
    <w:p w14:paraId="05568D72" w14:textId="77777777" w:rsidR="003E017A" w:rsidRDefault="003E017A" w:rsidP="00B35B31">
      <w:pPr>
        <w:autoSpaceDE w:val="0"/>
        <w:autoSpaceDN w:val="0"/>
        <w:adjustRightInd w:val="0"/>
        <w:spacing w:after="0" w:line="240" w:lineRule="auto"/>
        <w:jc w:val="both"/>
        <w:rPr>
          <w:rFonts w:ascii="Arial" w:hAnsi="Arial" w:cs="Arial"/>
          <w:kern w:val="0"/>
        </w:rPr>
      </w:pPr>
    </w:p>
    <w:p w14:paraId="399883C1" w14:textId="77777777" w:rsidR="002B7139" w:rsidRPr="002D7C89" w:rsidRDefault="002B7139" w:rsidP="00B35B31">
      <w:pPr>
        <w:autoSpaceDE w:val="0"/>
        <w:autoSpaceDN w:val="0"/>
        <w:adjustRightInd w:val="0"/>
        <w:spacing w:after="0" w:line="240" w:lineRule="auto"/>
        <w:jc w:val="both"/>
        <w:rPr>
          <w:rFonts w:ascii="Arial" w:hAnsi="Arial" w:cs="Arial"/>
          <w:kern w:val="0"/>
        </w:rPr>
      </w:pPr>
    </w:p>
    <w:tbl>
      <w:tblPr>
        <w:tblStyle w:val="Grigliatabella"/>
        <w:tblW w:w="15403" w:type="dxa"/>
        <w:jc w:val="center"/>
        <w:tblLook w:val="04A0" w:firstRow="1" w:lastRow="0" w:firstColumn="1" w:lastColumn="0" w:noHBand="0" w:noVBand="1"/>
      </w:tblPr>
      <w:tblGrid>
        <w:gridCol w:w="1214"/>
        <w:gridCol w:w="2872"/>
        <w:gridCol w:w="1897"/>
        <w:gridCol w:w="1709"/>
        <w:gridCol w:w="1694"/>
        <w:gridCol w:w="2105"/>
        <w:gridCol w:w="2072"/>
        <w:gridCol w:w="1840"/>
      </w:tblGrid>
      <w:tr w:rsidR="00AC3455" w:rsidRPr="0044632F" w14:paraId="57977FED" w14:textId="77777777" w:rsidTr="000C23CD">
        <w:trPr>
          <w:jc w:val="center"/>
        </w:trPr>
        <w:tc>
          <w:tcPr>
            <w:tcW w:w="1214" w:type="dxa"/>
            <w:tcBorders>
              <w:bottom w:val="single" w:sz="4" w:space="0" w:color="auto"/>
            </w:tcBorders>
          </w:tcPr>
          <w:p w14:paraId="4EA52A9A" w14:textId="1B3678C2" w:rsidR="00E92595" w:rsidRPr="0044632F" w:rsidRDefault="00E92595" w:rsidP="00B35B31">
            <w:pPr>
              <w:autoSpaceDE w:val="0"/>
              <w:autoSpaceDN w:val="0"/>
              <w:adjustRightInd w:val="0"/>
              <w:jc w:val="both"/>
              <w:rPr>
                <w:rFonts w:ascii="Arial" w:hAnsi="Arial" w:cs="Arial"/>
                <w:b/>
                <w:bCs/>
                <w:kern w:val="0"/>
                <w:sz w:val="18"/>
                <w:szCs w:val="18"/>
              </w:rPr>
            </w:pPr>
            <w:r w:rsidRPr="0044632F">
              <w:rPr>
                <w:rFonts w:ascii="Arial" w:hAnsi="Arial" w:cs="Arial"/>
                <w:b/>
                <w:bCs/>
                <w:kern w:val="0"/>
                <w:sz w:val="18"/>
                <w:szCs w:val="18"/>
              </w:rPr>
              <w:t>Tipologie appalti</w:t>
            </w:r>
          </w:p>
        </w:tc>
        <w:tc>
          <w:tcPr>
            <w:tcW w:w="2872" w:type="dxa"/>
          </w:tcPr>
          <w:p w14:paraId="411CFB63" w14:textId="68B1E2EA" w:rsidR="00E92595" w:rsidRPr="0044632F" w:rsidRDefault="00EF6B5C" w:rsidP="00B35B31">
            <w:pPr>
              <w:autoSpaceDE w:val="0"/>
              <w:autoSpaceDN w:val="0"/>
              <w:adjustRightInd w:val="0"/>
              <w:jc w:val="both"/>
              <w:rPr>
                <w:rFonts w:ascii="Arial" w:hAnsi="Arial" w:cs="Arial"/>
                <w:b/>
                <w:bCs/>
                <w:kern w:val="0"/>
                <w:sz w:val="18"/>
                <w:szCs w:val="18"/>
              </w:rPr>
            </w:pPr>
            <w:r w:rsidRPr="0044632F">
              <w:rPr>
                <w:rFonts w:ascii="Arial" w:hAnsi="Arial" w:cs="Arial"/>
                <w:b/>
                <w:bCs/>
                <w:kern w:val="0"/>
                <w:sz w:val="18"/>
                <w:szCs w:val="18"/>
              </w:rPr>
              <w:t>Contenuto dell’obbligo</w:t>
            </w:r>
          </w:p>
        </w:tc>
        <w:tc>
          <w:tcPr>
            <w:tcW w:w="1897" w:type="dxa"/>
          </w:tcPr>
          <w:p w14:paraId="316025BF" w14:textId="7B427F5D" w:rsidR="00E92595" w:rsidRPr="0044632F" w:rsidRDefault="00E92595" w:rsidP="00B35B31">
            <w:pPr>
              <w:autoSpaceDE w:val="0"/>
              <w:autoSpaceDN w:val="0"/>
              <w:adjustRightInd w:val="0"/>
              <w:jc w:val="both"/>
              <w:rPr>
                <w:rFonts w:ascii="Arial" w:hAnsi="Arial" w:cs="Arial"/>
                <w:b/>
                <w:bCs/>
                <w:kern w:val="0"/>
                <w:sz w:val="18"/>
                <w:szCs w:val="18"/>
              </w:rPr>
            </w:pPr>
            <w:r w:rsidRPr="0044632F">
              <w:rPr>
                <w:rFonts w:ascii="Arial" w:hAnsi="Arial" w:cs="Arial"/>
                <w:b/>
                <w:bCs/>
                <w:kern w:val="0"/>
                <w:sz w:val="18"/>
                <w:szCs w:val="18"/>
              </w:rPr>
              <w:t>Strumento di trasparenza</w:t>
            </w:r>
          </w:p>
        </w:tc>
        <w:tc>
          <w:tcPr>
            <w:tcW w:w="1709" w:type="dxa"/>
          </w:tcPr>
          <w:p w14:paraId="5094D505" w14:textId="0C4209B8" w:rsidR="00E92595" w:rsidRPr="0044632F" w:rsidRDefault="00E92595" w:rsidP="00B35B31">
            <w:pPr>
              <w:autoSpaceDE w:val="0"/>
              <w:autoSpaceDN w:val="0"/>
              <w:adjustRightInd w:val="0"/>
              <w:jc w:val="both"/>
              <w:rPr>
                <w:rFonts w:ascii="Arial" w:hAnsi="Arial" w:cs="Arial"/>
                <w:b/>
                <w:bCs/>
                <w:kern w:val="0"/>
                <w:sz w:val="18"/>
                <w:szCs w:val="18"/>
              </w:rPr>
            </w:pPr>
            <w:r w:rsidRPr="0044632F">
              <w:rPr>
                <w:rFonts w:ascii="Arial" w:hAnsi="Arial" w:cs="Arial"/>
                <w:b/>
                <w:bCs/>
                <w:kern w:val="0"/>
                <w:sz w:val="18"/>
                <w:szCs w:val="18"/>
              </w:rPr>
              <w:t>Pubblicazione</w:t>
            </w:r>
          </w:p>
        </w:tc>
        <w:tc>
          <w:tcPr>
            <w:tcW w:w="1694" w:type="dxa"/>
          </w:tcPr>
          <w:p w14:paraId="78BD0957" w14:textId="0D3686C2" w:rsidR="00E92595" w:rsidRPr="0044632F" w:rsidRDefault="00E92595" w:rsidP="00B35B31">
            <w:pPr>
              <w:autoSpaceDE w:val="0"/>
              <w:autoSpaceDN w:val="0"/>
              <w:adjustRightInd w:val="0"/>
              <w:jc w:val="both"/>
              <w:rPr>
                <w:rFonts w:ascii="Arial" w:hAnsi="Arial" w:cs="Arial"/>
                <w:b/>
                <w:bCs/>
                <w:kern w:val="0"/>
                <w:sz w:val="18"/>
                <w:szCs w:val="18"/>
              </w:rPr>
            </w:pPr>
            <w:r w:rsidRPr="0044632F">
              <w:rPr>
                <w:rFonts w:ascii="Arial" w:hAnsi="Arial" w:cs="Arial"/>
                <w:b/>
                <w:bCs/>
                <w:kern w:val="0"/>
                <w:sz w:val="18"/>
                <w:szCs w:val="18"/>
              </w:rPr>
              <w:t>Aggiornamento</w:t>
            </w:r>
          </w:p>
        </w:tc>
        <w:tc>
          <w:tcPr>
            <w:tcW w:w="2105" w:type="dxa"/>
          </w:tcPr>
          <w:p w14:paraId="4AFAC593" w14:textId="28BC04BC" w:rsidR="00E92595" w:rsidRPr="0044632F" w:rsidRDefault="00E92595" w:rsidP="00B35B31">
            <w:pPr>
              <w:autoSpaceDE w:val="0"/>
              <w:autoSpaceDN w:val="0"/>
              <w:adjustRightInd w:val="0"/>
              <w:jc w:val="both"/>
              <w:rPr>
                <w:rFonts w:ascii="Arial" w:hAnsi="Arial" w:cs="Arial"/>
                <w:b/>
                <w:bCs/>
                <w:kern w:val="0"/>
                <w:sz w:val="18"/>
                <w:szCs w:val="18"/>
              </w:rPr>
            </w:pPr>
            <w:r w:rsidRPr="0044632F">
              <w:rPr>
                <w:rFonts w:ascii="Arial" w:hAnsi="Arial" w:cs="Arial"/>
                <w:b/>
                <w:bCs/>
                <w:kern w:val="0"/>
                <w:sz w:val="18"/>
                <w:szCs w:val="18"/>
              </w:rPr>
              <w:t xml:space="preserve">Responsabile della elaborazione dei dati (produzione e aggiornamento) e della trasmissione al Responsabile della pubblicazione, nonché </w:t>
            </w:r>
            <w:r w:rsidRPr="00DD3567">
              <w:rPr>
                <w:rFonts w:ascii="Arial" w:hAnsi="Arial" w:cs="Arial"/>
                <w:b/>
                <w:bCs/>
                <w:kern w:val="0"/>
                <w:sz w:val="18"/>
                <w:szCs w:val="18"/>
              </w:rPr>
              <w:t>dell'archiviazione</w:t>
            </w:r>
            <w:r w:rsidR="00FA5719" w:rsidRPr="00DD3567">
              <w:rPr>
                <w:rFonts w:ascii="Arial" w:hAnsi="Arial" w:cs="Arial"/>
                <w:b/>
                <w:bCs/>
                <w:kern w:val="0"/>
                <w:sz w:val="18"/>
                <w:szCs w:val="18"/>
              </w:rPr>
              <w:t xml:space="preserve"> e della richiesta di depubblicazione al Responsabile della pubblicazione,</w:t>
            </w:r>
            <w:r w:rsidRPr="00DD3567">
              <w:rPr>
                <w:rFonts w:ascii="Arial" w:hAnsi="Arial" w:cs="Arial"/>
                <w:b/>
                <w:bCs/>
                <w:kern w:val="0"/>
                <w:sz w:val="18"/>
                <w:szCs w:val="18"/>
              </w:rPr>
              <w:t xml:space="preserve"> </w:t>
            </w:r>
            <w:r w:rsidRPr="0044632F">
              <w:rPr>
                <w:rFonts w:ascii="Arial" w:hAnsi="Arial" w:cs="Arial"/>
                <w:b/>
                <w:bCs/>
                <w:kern w:val="0"/>
                <w:sz w:val="18"/>
                <w:szCs w:val="18"/>
              </w:rPr>
              <w:t>decorsi i tempi di pubblicazione</w:t>
            </w:r>
            <w:r w:rsidR="003D49A4" w:rsidRPr="0044632F">
              <w:rPr>
                <w:rFonts w:ascii="Arial" w:hAnsi="Arial" w:cs="Arial"/>
                <w:b/>
                <w:bCs/>
                <w:kern w:val="0"/>
                <w:sz w:val="18"/>
                <w:szCs w:val="18"/>
              </w:rPr>
              <w:t xml:space="preserve"> </w:t>
            </w:r>
            <w:r w:rsidR="003D49A4" w:rsidRPr="0044632F">
              <w:rPr>
                <w:rStyle w:val="Rimandonotaapidipagina"/>
                <w:rFonts w:ascii="Arial" w:hAnsi="Arial" w:cs="Arial"/>
                <w:b/>
                <w:bCs/>
                <w:kern w:val="0"/>
                <w:sz w:val="18"/>
                <w:szCs w:val="18"/>
              </w:rPr>
              <w:footnoteReference w:id="1"/>
            </w:r>
          </w:p>
          <w:p w14:paraId="071C375C" w14:textId="01F67ACF" w:rsidR="00EF6B5C" w:rsidRPr="0044632F" w:rsidRDefault="00EF6B5C" w:rsidP="00B35B31">
            <w:pPr>
              <w:autoSpaceDE w:val="0"/>
              <w:autoSpaceDN w:val="0"/>
              <w:adjustRightInd w:val="0"/>
              <w:jc w:val="both"/>
              <w:rPr>
                <w:rFonts w:ascii="Arial" w:hAnsi="Arial" w:cs="Arial"/>
                <w:b/>
                <w:bCs/>
                <w:kern w:val="0"/>
                <w:sz w:val="18"/>
                <w:szCs w:val="18"/>
              </w:rPr>
            </w:pPr>
          </w:p>
        </w:tc>
        <w:tc>
          <w:tcPr>
            <w:tcW w:w="2072" w:type="dxa"/>
          </w:tcPr>
          <w:p w14:paraId="60847580" w14:textId="7405B9A4" w:rsidR="00E92595" w:rsidRPr="0044632F" w:rsidRDefault="00E92595" w:rsidP="003D49A4">
            <w:pPr>
              <w:rPr>
                <w:rFonts w:ascii="Arial" w:hAnsi="Arial" w:cs="Arial"/>
                <w:b/>
                <w:bCs/>
                <w:color w:val="000000"/>
                <w:sz w:val="18"/>
                <w:szCs w:val="18"/>
              </w:rPr>
            </w:pPr>
            <w:r w:rsidRPr="0044632F">
              <w:rPr>
                <w:rFonts w:ascii="Arial" w:hAnsi="Arial" w:cs="Arial"/>
                <w:b/>
                <w:bCs/>
                <w:color w:val="000000"/>
                <w:sz w:val="18"/>
                <w:szCs w:val="18"/>
              </w:rPr>
              <w:t xml:space="preserve">Responsabile della pubblicazione dei dati (raccolta e invio in </w:t>
            </w:r>
            <w:r w:rsidRPr="00DD3567">
              <w:rPr>
                <w:rFonts w:ascii="Arial" w:hAnsi="Arial" w:cs="Arial"/>
                <w:b/>
                <w:bCs/>
                <w:sz w:val="18"/>
                <w:szCs w:val="18"/>
              </w:rPr>
              <w:t>pubblicazione)</w:t>
            </w:r>
            <w:r w:rsidR="003D49A4" w:rsidRPr="00DD3567">
              <w:rPr>
                <w:rFonts w:ascii="Arial" w:hAnsi="Arial" w:cs="Arial"/>
                <w:b/>
                <w:bCs/>
                <w:sz w:val="18"/>
                <w:szCs w:val="18"/>
              </w:rPr>
              <w:t xml:space="preserve"> </w:t>
            </w:r>
            <w:r w:rsidR="00FA5719" w:rsidRPr="00DD3567">
              <w:rPr>
                <w:rFonts w:ascii="Arial" w:hAnsi="Arial" w:cs="Arial"/>
                <w:b/>
                <w:bCs/>
                <w:sz w:val="18"/>
                <w:szCs w:val="18"/>
              </w:rPr>
              <w:t xml:space="preserve">nonché della depubblicazione (in raccordo con il Responsabile della elaborazione) </w:t>
            </w:r>
            <w:r w:rsidR="003D49A4" w:rsidRPr="0044632F">
              <w:rPr>
                <w:rStyle w:val="Rimandonotaapidipagina"/>
                <w:rFonts w:ascii="Arial" w:hAnsi="Arial" w:cs="Arial"/>
                <w:b/>
                <w:bCs/>
                <w:color w:val="000000"/>
                <w:sz w:val="18"/>
                <w:szCs w:val="18"/>
              </w:rPr>
              <w:footnoteReference w:id="2"/>
            </w:r>
            <w:r w:rsidRPr="0044632F">
              <w:rPr>
                <w:rFonts w:ascii="Arial" w:hAnsi="Arial" w:cs="Arial"/>
                <w:b/>
                <w:bCs/>
                <w:color w:val="000000"/>
                <w:sz w:val="18"/>
                <w:szCs w:val="18"/>
              </w:rPr>
              <w:t xml:space="preserve"> </w:t>
            </w:r>
          </w:p>
        </w:tc>
        <w:tc>
          <w:tcPr>
            <w:tcW w:w="1840" w:type="dxa"/>
          </w:tcPr>
          <w:p w14:paraId="549C885D" w14:textId="22948215" w:rsidR="00E92595" w:rsidRPr="0044632F" w:rsidRDefault="00E92595" w:rsidP="008C7833">
            <w:pPr>
              <w:jc w:val="both"/>
              <w:rPr>
                <w:rFonts w:ascii="Arial" w:hAnsi="Arial" w:cs="Arial"/>
                <w:b/>
                <w:bCs/>
                <w:color w:val="000000"/>
                <w:sz w:val="18"/>
                <w:szCs w:val="18"/>
              </w:rPr>
            </w:pPr>
            <w:r w:rsidRPr="0044632F">
              <w:rPr>
                <w:rFonts w:ascii="Arial" w:hAnsi="Arial" w:cs="Arial"/>
                <w:b/>
                <w:bCs/>
                <w:color w:val="000000"/>
                <w:sz w:val="18"/>
                <w:szCs w:val="18"/>
              </w:rPr>
              <w:t>Monitoraggio sul rispetto degli obblighi di pubblicazione.</w:t>
            </w:r>
            <w:r w:rsidRPr="0044632F">
              <w:rPr>
                <w:rFonts w:ascii="Arial" w:hAnsi="Arial" w:cs="Arial"/>
                <w:b/>
                <w:bCs/>
                <w:color w:val="000000"/>
                <w:sz w:val="18"/>
                <w:szCs w:val="18"/>
              </w:rPr>
              <w:br/>
              <w:t>Tempistiche</w:t>
            </w:r>
            <w:r w:rsidR="003D49A4" w:rsidRPr="0044632F">
              <w:rPr>
                <w:rFonts w:ascii="Arial" w:hAnsi="Arial" w:cs="Arial"/>
                <w:b/>
                <w:bCs/>
                <w:color w:val="000000"/>
                <w:sz w:val="18"/>
                <w:szCs w:val="18"/>
              </w:rPr>
              <w:t xml:space="preserve"> </w:t>
            </w:r>
            <w:r w:rsidR="003D49A4" w:rsidRPr="0044632F">
              <w:rPr>
                <w:rStyle w:val="Rimandonotaapidipagina"/>
                <w:rFonts w:ascii="Arial" w:hAnsi="Arial" w:cs="Arial"/>
                <w:b/>
                <w:bCs/>
                <w:color w:val="000000"/>
                <w:sz w:val="18"/>
                <w:szCs w:val="18"/>
              </w:rPr>
              <w:footnoteReference w:id="3"/>
            </w:r>
            <w:r w:rsidRPr="0044632F">
              <w:rPr>
                <w:rFonts w:ascii="Arial" w:hAnsi="Arial" w:cs="Arial"/>
                <w:b/>
                <w:bCs/>
                <w:color w:val="000000"/>
                <w:sz w:val="18"/>
                <w:szCs w:val="18"/>
              </w:rPr>
              <w:t xml:space="preserve"> e Responsabile </w:t>
            </w:r>
            <w:r w:rsidR="003D49A4" w:rsidRPr="0044632F">
              <w:rPr>
                <w:rStyle w:val="Rimandonotaapidipagina"/>
                <w:rFonts w:ascii="Arial" w:hAnsi="Arial" w:cs="Arial"/>
                <w:b/>
                <w:bCs/>
                <w:color w:val="000000"/>
                <w:sz w:val="18"/>
                <w:szCs w:val="18"/>
              </w:rPr>
              <w:footnoteReference w:id="4"/>
            </w:r>
          </w:p>
        </w:tc>
      </w:tr>
      <w:tr w:rsidR="00DF7A08" w:rsidRPr="0044632F" w14:paraId="59502CF9" w14:textId="77777777" w:rsidTr="00A33B6E">
        <w:trPr>
          <w:jc w:val="center"/>
        </w:trPr>
        <w:tc>
          <w:tcPr>
            <w:tcW w:w="1214" w:type="dxa"/>
            <w:vMerge w:val="restart"/>
          </w:tcPr>
          <w:p w14:paraId="190807FC" w14:textId="1D2A74FB" w:rsidR="00DF7A08" w:rsidRPr="0044632F" w:rsidRDefault="00DF7A08" w:rsidP="00CA42AF">
            <w:pPr>
              <w:autoSpaceDE w:val="0"/>
              <w:autoSpaceDN w:val="0"/>
              <w:adjustRightInd w:val="0"/>
              <w:rPr>
                <w:rFonts w:ascii="Arial" w:hAnsi="Arial" w:cs="Arial"/>
                <w:kern w:val="0"/>
                <w:sz w:val="18"/>
                <w:szCs w:val="18"/>
              </w:rPr>
            </w:pPr>
          </w:p>
        </w:tc>
        <w:tc>
          <w:tcPr>
            <w:tcW w:w="2872" w:type="dxa"/>
          </w:tcPr>
          <w:p w14:paraId="6426FF06" w14:textId="6B54705B" w:rsidR="00DF7A08" w:rsidRPr="0044632F" w:rsidRDefault="00DF7A08" w:rsidP="006D392F">
            <w:pPr>
              <w:autoSpaceDE w:val="0"/>
              <w:autoSpaceDN w:val="0"/>
              <w:adjustRightInd w:val="0"/>
              <w:rPr>
                <w:rFonts w:ascii="Arial" w:hAnsi="Arial" w:cs="Arial"/>
                <w:kern w:val="0"/>
                <w:sz w:val="18"/>
                <w:szCs w:val="18"/>
              </w:rPr>
            </w:pPr>
            <w:r w:rsidRPr="0044632F">
              <w:rPr>
                <w:rFonts w:ascii="Arial" w:hAnsi="Arial" w:cs="Arial"/>
                <w:kern w:val="0"/>
                <w:sz w:val="18"/>
                <w:szCs w:val="18"/>
              </w:rPr>
              <w:t>Elenco dei soggetti invitati</w:t>
            </w:r>
          </w:p>
        </w:tc>
        <w:tc>
          <w:tcPr>
            <w:tcW w:w="1897" w:type="dxa"/>
          </w:tcPr>
          <w:p w14:paraId="05746BA5" w14:textId="7CF3D31A" w:rsidR="00DF7A08" w:rsidRPr="0044632F" w:rsidRDefault="00DF7A08" w:rsidP="000020DD">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Scheda pubblicità art. 37 dell’applicativo procedimentale E-Grammata</w:t>
            </w:r>
          </w:p>
          <w:p w14:paraId="15A97DCA" w14:textId="77777777" w:rsidR="00DF7A08" w:rsidRDefault="00DF7A08" w:rsidP="006D392F">
            <w:pPr>
              <w:autoSpaceDE w:val="0"/>
              <w:autoSpaceDN w:val="0"/>
              <w:adjustRightInd w:val="0"/>
              <w:rPr>
                <w:rFonts w:ascii="Arial" w:hAnsi="Arial" w:cs="Arial"/>
                <w:kern w:val="0"/>
                <w:sz w:val="18"/>
                <w:szCs w:val="18"/>
              </w:rPr>
            </w:pPr>
          </w:p>
          <w:p w14:paraId="2D40A248" w14:textId="794FF980" w:rsidR="000020DD" w:rsidRPr="0044632F" w:rsidRDefault="000020DD" w:rsidP="000020DD">
            <w:pPr>
              <w:autoSpaceDE w:val="0"/>
              <w:autoSpaceDN w:val="0"/>
              <w:adjustRightInd w:val="0"/>
              <w:jc w:val="center"/>
              <w:rPr>
                <w:rFonts w:ascii="Arial" w:hAnsi="Arial" w:cs="Arial"/>
                <w:kern w:val="0"/>
                <w:sz w:val="18"/>
                <w:szCs w:val="18"/>
              </w:rPr>
            </w:pPr>
            <w:r>
              <w:rPr>
                <w:rFonts w:ascii="Arial" w:hAnsi="Arial" w:cs="Arial"/>
                <w:kern w:val="0"/>
                <w:sz w:val="18"/>
                <w:szCs w:val="18"/>
              </w:rPr>
              <w:t>nonchè</w:t>
            </w:r>
          </w:p>
          <w:p w14:paraId="4BAE4058" w14:textId="77777777" w:rsidR="000020DD" w:rsidRDefault="000020DD" w:rsidP="006D392F">
            <w:pPr>
              <w:autoSpaceDE w:val="0"/>
              <w:autoSpaceDN w:val="0"/>
              <w:adjustRightInd w:val="0"/>
              <w:rPr>
                <w:rFonts w:ascii="Arial" w:hAnsi="Arial" w:cs="Arial"/>
                <w:kern w:val="0"/>
                <w:sz w:val="18"/>
                <w:szCs w:val="18"/>
              </w:rPr>
            </w:pPr>
          </w:p>
          <w:p w14:paraId="072E41D6" w14:textId="0C23923F" w:rsidR="00DF7A08" w:rsidRPr="0044632F" w:rsidRDefault="00DF7A08" w:rsidP="000020DD">
            <w:pPr>
              <w:autoSpaceDE w:val="0"/>
              <w:autoSpaceDN w:val="0"/>
              <w:adjustRightInd w:val="0"/>
              <w:jc w:val="both"/>
              <w:rPr>
                <w:rFonts w:ascii="Arial" w:hAnsi="Arial" w:cs="Arial"/>
                <w:strike/>
                <w:kern w:val="0"/>
                <w:sz w:val="18"/>
                <w:szCs w:val="18"/>
              </w:rPr>
            </w:pPr>
            <w:r w:rsidRPr="0044632F">
              <w:rPr>
                <w:rFonts w:ascii="Arial" w:hAnsi="Arial" w:cs="Arial"/>
                <w:kern w:val="0"/>
                <w:sz w:val="18"/>
                <w:szCs w:val="18"/>
              </w:rPr>
              <w:t>Invio alla Redazione del Portale per la pubblicazione su Amministrazione trasparente nelle cartelle compresse</w:t>
            </w:r>
          </w:p>
          <w:p w14:paraId="47127706" w14:textId="77777777" w:rsidR="00DF7A08" w:rsidRPr="0044632F" w:rsidRDefault="00DF7A08" w:rsidP="006D392F">
            <w:pPr>
              <w:autoSpaceDE w:val="0"/>
              <w:autoSpaceDN w:val="0"/>
              <w:adjustRightInd w:val="0"/>
              <w:rPr>
                <w:rFonts w:ascii="Arial" w:hAnsi="Arial" w:cs="Arial"/>
                <w:kern w:val="0"/>
                <w:sz w:val="18"/>
                <w:szCs w:val="18"/>
              </w:rPr>
            </w:pPr>
          </w:p>
        </w:tc>
        <w:tc>
          <w:tcPr>
            <w:tcW w:w="1709" w:type="dxa"/>
          </w:tcPr>
          <w:p w14:paraId="2A6D05F6" w14:textId="0375CC5A" w:rsidR="00DF7A08" w:rsidRPr="0044632F" w:rsidRDefault="00DF7A08" w:rsidP="006D392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All’atto della approvazione</w:t>
            </w:r>
          </w:p>
        </w:tc>
        <w:tc>
          <w:tcPr>
            <w:tcW w:w="1694" w:type="dxa"/>
          </w:tcPr>
          <w:p w14:paraId="338A6D9C" w14:textId="573A296F" w:rsidR="00DF7A08" w:rsidRPr="0044632F" w:rsidRDefault="00DF7A08" w:rsidP="006D392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461305E0" w14:textId="77777777" w:rsidR="00DF7A08" w:rsidRPr="0044632F" w:rsidRDefault="00DF7A08" w:rsidP="006D392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p w14:paraId="609BB8D6" w14:textId="77777777" w:rsidR="00DF7A08" w:rsidRPr="0044632F" w:rsidRDefault="00DF7A08" w:rsidP="006D392F">
            <w:pPr>
              <w:jc w:val="both"/>
              <w:rPr>
                <w:rFonts w:ascii="Arial" w:hAnsi="Arial" w:cs="Arial"/>
                <w:color w:val="000000"/>
                <w:sz w:val="18"/>
                <w:szCs w:val="18"/>
              </w:rPr>
            </w:pPr>
          </w:p>
        </w:tc>
        <w:tc>
          <w:tcPr>
            <w:tcW w:w="2072" w:type="dxa"/>
          </w:tcPr>
          <w:p w14:paraId="510EC84D" w14:textId="62D540DC" w:rsidR="00DF7A08" w:rsidRPr="0044632F" w:rsidRDefault="00DF7A08" w:rsidP="006D392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tc>
        <w:tc>
          <w:tcPr>
            <w:tcW w:w="1840" w:type="dxa"/>
          </w:tcPr>
          <w:p w14:paraId="3F2714A7" w14:textId="256B230E" w:rsidR="00DF7A08" w:rsidRPr="0044632F" w:rsidRDefault="00DF7A08" w:rsidP="006D392F">
            <w:pPr>
              <w:jc w:val="both"/>
              <w:rPr>
                <w:rFonts w:ascii="Arial" w:hAnsi="Arial" w:cs="Arial"/>
                <w:color w:val="000000"/>
                <w:sz w:val="18"/>
                <w:szCs w:val="18"/>
              </w:rPr>
            </w:pPr>
            <w:r w:rsidRPr="0044632F">
              <w:rPr>
                <w:rFonts w:ascii="Arial" w:hAnsi="Arial" w:cs="Arial"/>
                <w:color w:val="000000"/>
                <w:sz w:val="18"/>
                <w:szCs w:val="18"/>
              </w:rPr>
              <w:t xml:space="preserve">Monitoraggio </w:t>
            </w:r>
            <w:r w:rsidR="007179CF">
              <w:rPr>
                <w:rFonts w:ascii="Arial" w:hAnsi="Arial" w:cs="Arial"/>
                <w:color w:val="000000"/>
                <w:sz w:val="18"/>
                <w:szCs w:val="18"/>
              </w:rPr>
              <w:t>semestrale</w:t>
            </w:r>
            <w:r w:rsidRPr="0044632F">
              <w:rPr>
                <w:rFonts w:ascii="Arial" w:hAnsi="Arial" w:cs="Arial"/>
                <w:color w:val="000000"/>
                <w:sz w:val="18"/>
                <w:szCs w:val="18"/>
              </w:rPr>
              <w:br/>
              <w:t>Responsabile apicale della SPL (o struttura equiparata)</w:t>
            </w:r>
          </w:p>
        </w:tc>
      </w:tr>
      <w:tr w:rsidR="00DF7A08" w:rsidRPr="0044632F" w14:paraId="18C211FE" w14:textId="77777777" w:rsidTr="00A33B6E">
        <w:trPr>
          <w:jc w:val="center"/>
        </w:trPr>
        <w:tc>
          <w:tcPr>
            <w:tcW w:w="1214" w:type="dxa"/>
            <w:vMerge/>
          </w:tcPr>
          <w:p w14:paraId="5DE5019B" w14:textId="1F84BDCC" w:rsidR="00DF7A08" w:rsidRPr="0044632F" w:rsidRDefault="00DF7A08" w:rsidP="00CA42AF">
            <w:pPr>
              <w:autoSpaceDE w:val="0"/>
              <w:autoSpaceDN w:val="0"/>
              <w:adjustRightInd w:val="0"/>
              <w:rPr>
                <w:rFonts w:ascii="Arial" w:hAnsi="Arial" w:cs="Arial"/>
                <w:kern w:val="0"/>
                <w:sz w:val="18"/>
                <w:szCs w:val="18"/>
              </w:rPr>
            </w:pPr>
          </w:p>
        </w:tc>
        <w:tc>
          <w:tcPr>
            <w:tcW w:w="2872" w:type="dxa"/>
          </w:tcPr>
          <w:p w14:paraId="65C4EDBB" w14:textId="77777777" w:rsidR="00DF7A08" w:rsidRPr="0044632F" w:rsidRDefault="00DF7A08" w:rsidP="00CA42AF">
            <w:pPr>
              <w:autoSpaceDE w:val="0"/>
              <w:autoSpaceDN w:val="0"/>
              <w:adjustRightInd w:val="0"/>
              <w:rPr>
                <w:rFonts w:ascii="Arial" w:hAnsi="Arial" w:cs="Arial"/>
                <w:i/>
                <w:iCs/>
                <w:kern w:val="0"/>
                <w:sz w:val="18"/>
                <w:szCs w:val="18"/>
              </w:rPr>
            </w:pPr>
            <w:r w:rsidRPr="0044632F">
              <w:rPr>
                <w:rFonts w:ascii="Arial" w:hAnsi="Arial" w:cs="Arial"/>
                <w:i/>
                <w:iCs/>
                <w:kern w:val="0"/>
                <w:sz w:val="18"/>
                <w:szCs w:val="18"/>
              </w:rPr>
              <w:t>Per tutte le fattispecie per le quali non è obbligatorio l’invio</w:t>
            </w:r>
          </w:p>
          <w:p w14:paraId="4EE11372" w14:textId="77777777" w:rsidR="00DF7A08" w:rsidRPr="0044632F" w:rsidRDefault="00DF7A08" w:rsidP="00CA42AF">
            <w:pPr>
              <w:autoSpaceDE w:val="0"/>
              <w:autoSpaceDN w:val="0"/>
              <w:adjustRightInd w:val="0"/>
              <w:rPr>
                <w:rFonts w:ascii="Arial" w:hAnsi="Arial" w:cs="Arial"/>
                <w:i/>
                <w:iCs/>
                <w:kern w:val="0"/>
                <w:sz w:val="18"/>
                <w:szCs w:val="18"/>
              </w:rPr>
            </w:pPr>
            <w:r w:rsidRPr="0044632F">
              <w:rPr>
                <w:rFonts w:ascii="Arial" w:hAnsi="Arial" w:cs="Arial"/>
                <w:i/>
                <w:iCs/>
                <w:kern w:val="0"/>
                <w:sz w:val="18"/>
                <w:szCs w:val="18"/>
              </w:rPr>
              <w:t>delle schede successive al perfezionamento del CIG:</w:t>
            </w:r>
          </w:p>
          <w:p w14:paraId="53EF1367"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dati relativi all’aggiudicazione/esito della procedura</w:t>
            </w:r>
          </w:p>
          <w:p w14:paraId="357B7E56" w14:textId="2BB3E790" w:rsidR="00DF7A08" w:rsidRPr="0044632F" w:rsidRDefault="00DF7A08" w:rsidP="00CA42AF">
            <w:pPr>
              <w:autoSpaceDE w:val="0"/>
              <w:autoSpaceDN w:val="0"/>
              <w:adjustRightInd w:val="0"/>
              <w:rPr>
                <w:rFonts w:ascii="Arial" w:hAnsi="Arial" w:cs="Arial"/>
                <w:kern w:val="0"/>
                <w:sz w:val="18"/>
                <w:szCs w:val="18"/>
              </w:rPr>
            </w:pPr>
          </w:p>
        </w:tc>
        <w:tc>
          <w:tcPr>
            <w:tcW w:w="1897" w:type="dxa"/>
          </w:tcPr>
          <w:p w14:paraId="5E136B11" w14:textId="77777777" w:rsidR="00DF7A08" w:rsidRPr="0044632F" w:rsidRDefault="00DF7A08" w:rsidP="000020DD">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Scheda pubblicità art. 37 dell’applicativo procedimentale E-Grammata</w:t>
            </w:r>
          </w:p>
          <w:p w14:paraId="29FF65FC" w14:textId="77777777" w:rsidR="00DF7A08" w:rsidRDefault="00DF7A08" w:rsidP="00CA42AF">
            <w:pPr>
              <w:autoSpaceDE w:val="0"/>
              <w:autoSpaceDN w:val="0"/>
              <w:adjustRightInd w:val="0"/>
              <w:rPr>
                <w:rFonts w:ascii="Arial" w:hAnsi="Arial" w:cs="Arial"/>
                <w:kern w:val="0"/>
                <w:sz w:val="18"/>
                <w:szCs w:val="18"/>
              </w:rPr>
            </w:pPr>
          </w:p>
          <w:p w14:paraId="6647358D" w14:textId="48C2178A" w:rsidR="000020DD" w:rsidRPr="0044632F" w:rsidRDefault="000020DD" w:rsidP="000020DD">
            <w:pPr>
              <w:autoSpaceDE w:val="0"/>
              <w:autoSpaceDN w:val="0"/>
              <w:adjustRightInd w:val="0"/>
              <w:jc w:val="center"/>
              <w:rPr>
                <w:rFonts w:ascii="Arial" w:hAnsi="Arial" w:cs="Arial"/>
                <w:kern w:val="0"/>
                <w:sz w:val="18"/>
                <w:szCs w:val="18"/>
              </w:rPr>
            </w:pPr>
            <w:r>
              <w:rPr>
                <w:rFonts w:ascii="Arial" w:hAnsi="Arial" w:cs="Arial"/>
                <w:kern w:val="0"/>
                <w:sz w:val="18"/>
                <w:szCs w:val="18"/>
              </w:rPr>
              <w:t>nonchè</w:t>
            </w:r>
          </w:p>
          <w:p w14:paraId="05A9720C" w14:textId="77777777" w:rsidR="000020DD" w:rsidRDefault="000020DD" w:rsidP="000020DD">
            <w:pPr>
              <w:autoSpaceDE w:val="0"/>
              <w:autoSpaceDN w:val="0"/>
              <w:adjustRightInd w:val="0"/>
              <w:jc w:val="both"/>
              <w:rPr>
                <w:rFonts w:ascii="Arial" w:hAnsi="Arial" w:cs="Arial"/>
                <w:kern w:val="0"/>
                <w:sz w:val="18"/>
                <w:szCs w:val="18"/>
              </w:rPr>
            </w:pPr>
          </w:p>
          <w:p w14:paraId="45F84339" w14:textId="590DE8D1" w:rsidR="00DF7A08" w:rsidRPr="0044632F" w:rsidRDefault="00DF7A08" w:rsidP="000020DD">
            <w:pPr>
              <w:autoSpaceDE w:val="0"/>
              <w:autoSpaceDN w:val="0"/>
              <w:adjustRightInd w:val="0"/>
              <w:jc w:val="both"/>
              <w:rPr>
                <w:rFonts w:ascii="Arial" w:hAnsi="Arial" w:cs="Arial"/>
                <w:strike/>
                <w:kern w:val="0"/>
                <w:sz w:val="18"/>
                <w:szCs w:val="18"/>
              </w:rPr>
            </w:pPr>
            <w:r w:rsidRPr="0044632F">
              <w:rPr>
                <w:rFonts w:ascii="Arial" w:hAnsi="Arial" w:cs="Arial"/>
                <w:kern w:val="0"/>
                <w:sz w:val="18"/>
                <w:szCs w:val="18"/>
              </w:rPr>
              <w:t>Invio alla Redazione del Portale per la pubblicazione su Amministrazione trasparente nelle cartelle compresse</w:t>
            </w:r>
          </w:p>
          <w:p w14:paraId="5DAA79B7" w14:textId="77777777" w:rsidR="00DF7A08" w:rsidRPr="0044632F" w:rsidRDefault="00DF7A08" w:rsidP="00CA42AF">
            <w:pPr>
              <w:autoSpaceDE w:val="0"/>
              <w:autoSpaceDN w:val="0"/>
              <w:adjustRightInd w:val="0"/>
              <w:rPr>
                <w:rFonts w:ascii="Arial" w:hAnsi="Arial" w:cs="Arial"/>
                <w:kern w:val="0"/>
                <w:sz w:val="18"/>
                <w:szCs w:val="18"/>
              </w:rPr>
            </w:pPr>
          </w:p>
        </w:tc>
        <w:tc>
          <w:tcPr>
            <w:tcW w:w="1709" w:type="dxa"/>
          </w:tcPr>
          <w:p w14:paraId="700C3E77" w14:textId="4FDE5917"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All’atto della approvazione</w:t>
            </w:r>
          </w:p>
        </w:tc>
        <w:tc>
          <w:tcPr>
            <w:tcW w:w="1694" w:type="dxa"/>
          </w:tcPr>
          <w:p w14:paraId="20C54508" w14:textId="22B5A8A0"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6780FAE6" w14:textId="77777777"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p w14:paraId="4AF609AA" w14:textId="77777777" w:rsidR="00DF7A08" w:rsidRPr="0044632F" w:rsidRDefault="00DF7A08" w:rsidP="00CA42AF">
            <w:pPr>
              <w:jc w:val="both"/>
              <w:rPr>
                <w:rFonts w:ascii="Arial" w:hAnsi="Arial" w:cs="Arial"/>
                <w:color w:val="000000"/>
                <w:sz w:val="18"/>
                <w:szCs w:val="18"/>
              </w:rPr>
            </w:pPr>
          </w:p>
        </w:tc>
        <w:tc>
          <w:tcPr>
            <w:tcW w:w="2072" w:type="dxa"/>
          </w:tcPr>
          <w:p w14:paraId="5BDD9CB7" w14:textId="5A2627D0"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tc>
        <w:tc>
          <w:tcPr>
            <w:tcW w:w="1840" w:type="dxa"/>
          </w:tcPr>
          <w:p w14:paraId="5FD21024" w14:textId="2922B633"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 xml:space="preserve">Monitoraggio </w:t>
            </w:r>
            <w:r w:rsidR="007179CF">
              <w:rPr>
                <w:rFonts w:ascii="Arial" w:hAnsi="Arial" w:cs="Arial"/>
                <w:color w:val="000000"/>
                <w:sz w:val="18"/>
                <w:szCs w:val="18"/>
              </w:rPr>
              <w:t>semestrale</w:t>
            </w:r>
            <w:r w:rsidRPr="0044632F">
              <w:rPr>
                <w:rFonts w:ascii="Arial" w:hAnsi="Arial" w:cs="Arial"/>
                <w:color w:val="000000"/>
                <w:sz w:val="18"/>
                <w:szCs w:val="18"/>
              </w:rPr>
              <w:br/>
              <w:t>Responsabile apicale della SPL (o struttura equiparata)</w:t>
            </w:r>
          </w:p>
        </w:tc>
      </w:tr>
      <w:tr w:rsidR="00DF7A08" w:rsidRPr="0044632F" w14:paraId="58095F3B" w14:textId="77777777" w:rsidTr="00A33B6E">
        <w:trPr>
          <w:jc w:val="center"/>
        </w:trPr>
        <w:tc>
          <w:tcPr>
            <w:tcW w:w="1214" w:type="dxa"/>
            <w:vMerge/>
          </w:tcPr>
          <w:p w14:paraId="0C27D347" w14:textId="78E5F41A" w:rsidR="00DF7A08" w:rsidRPr="0044632F" w:rsidRDefault="00DF7A08" w:rsidP="00CA42AF">
            <w:pPr>
              <w:autoSpaceDE w:val="0"/>
              <w:autoSpaceDN w:val="0"/>
              <w:adjustRightInd w:val="0"/>
              <w:rPr>
                <w:rFonts w:ascii="Arial" w:hAnsi="Arial" w:cs="Arial"/>
                <w:kern w:val="0"/>
                <w:sz w:val="18"/>
                <w:szCs w:val="18"/>
              </w:rPr>
            </w:pPr>
          </w:p>
        </w:tc>
        <w:tc>
          <w:tcPr>
            <w:tcW w:w="2872" w:type="dxa"/>
          </w:tcPr>
          <w:p w14:paraId="40548B79" w14:textId="77777777" w:rsidR="00DF7A08" w:rsidRPr="0044632F" w:rsidRDefault="00DF7A08" w:rsidP="00CA42AF">
            <w:pPr>
              <w:autoSpaceDE w:val="0"/>
              <w:autoSpaceDN w:val="0"/>
              <w:adjustRightInd w:val="0"/>
              <w:rPr>
                <w:rFonts w:ascii="Arial" w:hAnsi="Arial" w:cs="Arial"/>
                <w:i/>
                <w:iCs/>
                <w:kern w:val="0"/>
                <w:sz w:val="18"/>
                <w:szCs w:val="18"/>
              </w:rPr>
            </w:pPr>
            <w:r w:rsidRPr="0044632F">
              <w:rPr>
                <w:rFonts w:ascii="Arial" w:hAnsi="Arial" w:cs="Arial"/>
                <w:i/>
                <w:iCs/>
                <w:kern w:val="0"/>
                <w:sz w:val="18"/>
                <w:szCs w:val="18"/>
              </w:rPr>
              <w:t>Per tutte le fattispecie per le quali non è obbligatorio l’invio</w:t>
            </w:r>
          </w:p>
          <w:p w14:paraId="06777C86"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i/>
                <w:iCs/>
                <w:kern w:val="0"/>
                <w:sz w:val="18"/>
                <w:szCs w:val="18"/>
              </w:rPr>
              <w:t>delle schede successive all’aggiudicazione</w:t>
            </w:r>
            <w:r w:rsidRPr="0044632F">
              <w:rPr>
                <w:rFonts w:ascii="Arial" w:hAnsi="Arial" w:cs="Arial"/>
                <w:kern w:val="0"/>
                <w:sz w:val="18"/>
                <w:szCs w:val="18"/>
              </w:rPr>
              <w:t>:</w:t>
            </w:r>
          </w:p>
          <w:p w14:paraId="30F0D2CF" w14:textId="50404C9D"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atti di nomina del direttore dei lavori/direttore</w:t>
            </w:r>
          </w:p>
          <w:p w14:paraId="21D41688"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dell'esecuzione/componenti della commissione di</w:t>
            </w:r>
          </w:p>
          <w:p w14:paraId="6071363F"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collaudo</w:t>
            </w:r>
          </w:p>
          <w:p w14:paraId="723AFCBB"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modifica contrattuale e varianti</w:t>
            </w:r>
          </w:p>
          <w:p w14:paraId="5BFE76B6"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accordi bonari e transazioni</w:t>
            </w:r>
          </w:p>
          <w:p w14:paraId="4C1D09CB"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certificato collaudo/reg esecuzione/verifica conformità</w:t>
            </w:r>
          </w:p>
          <w:p w14:paraId="110D9D3F"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resoconti della gestione finanziaria dei contratti al</w:t>
            </w:r>
          </w:p>
          <w:p w14:paraId="2DC06DCB" w14:textId="77777777"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termine della loro esecuzione</w:t>
            </w:r>
          </w:p>
          <w:p w14:paraId="6EE0FDD1" w14:textId="52562DF6" w:rsidR="00DF7A08" w:rsidRPr="0044632F" w:rsidRDefault="00DF7A08" w:rsidP="00CA42AF">
            <w:pPr>
              <w:autoSpaceDE w:val="0"/>
              <w:autoSpaceDN w:val="0"/>
              <w:adjustRightInd w:val="0"/>
              <w:rPr>
                <w:rFonts w:ascii="Arial" w:hAnsi="Arial" w:cs="Arial"/>
                <w:kern w:val="0"/>
                <w:sz w:val="18"/>
                <w:szCs w:val="18"/>
              </w:rPr>
            </w:pPr>
          </w:p>
        </w:tc>
        <w:tc>
          <w:tcPr>
            <w:tcW w:w="1897" w:type="dxa"/>
          </w:tcPr>
          <w:p w14:paraId="40C89C87" w14:textId="77777777" w:rsidR="00DF7A08" w:rsidRDefault="00DF7A08" w:rsidP="000020DD">
            <w:pPr>
              <w:autoSpaceDE w:val="0"/>
              <w:autoSpaceDN w:val="0"/>
              <w:adjustRightInd w:val="0"/>
              <w:jc w:val="both"/>
              <w:rPr>
                <w:rFonts w:ascii="Arial" w:hAnsi="Arial" w:cs="Arial"/>
                <w:kern w:val="0"/>
                <w:sz w:val="18"/>
                <w:szCs w:val="18"/>
              </w:rPr>
            </w:pPr>
            <w:r w:rsidRPr="0044632F">
              <w:rPr>
                <w:rFonts w:ascii="Arial" w:hAnsi="Arial" w:cs="Arial"/>
                <w:kern w:val="0"/>
                <w:sz w:val="18"/>
                <w:szCs w:val="18"/>
              </w:rPr>
              <w:lastRenderedPageBreak/>
              <w:t>Scheda pubblicità art. 37 dell’applicativo procedimentale E-Grammata</w:t>
            </w:r>
          </w:p>
          <w:p w14:paraId="52644D78" w14:textId="77777777" w:rsidR="000020DD" w:rsidRDefault="000020DD" w:rsidP="000020DD">
            <w:pPr>
              <w:autoSpaceDE w:val="0"/>
              <w:autoSpaceDN w:val="0"/>
              <w:adjustRightInd w:val="0"/>
              <w:jc w:val="both"/>
              <w:rPr>
                <w:rFonts w:ascii="Arial" w:hAnsi="Arial" w:cs="Arial"/>
                <w:kern w:val="0"/>
                <w:sz w:val="18"/>
                <w:szCs w:val="18"/>
              </w:rPr>
            </w:pPr>
          </w:p>
          <w:p w14:paraId="3BB31109" w14:textId="15087F5B" w:rsidR="000020DD" w:rsidRPr="0044632F" w:rsidRDefault="000020DD" w:rsidP="000020DD">
            <w:pPr>
              <w:autoSpaceDE w:val="0"/>
              <w:autoSpaceDN w:val="0"/>
              <w:adjustRightInd w:val="0"/>
              <w:jc w:val="center"/>
              <w:rPr>
                <w:rFonts w:ascii="Arial" w:hAnsi="Arial" w:cs="Arial"/>
                <w:kern w:val="0"/>
                <w:sz w:val="18"/>
                <w:szCs w:val="18"/>
              </w:rPr>
            </w:pPr>
            <w:r>
              <w:rPr>
                <w:rFonts w:ascii="Arial" w:hAnsi="Arial" w:cs="Arial"/>
                <w:kern w:val="0"/>
                <w:sz w:val="18"/>
                <w:szCs w:val="18"/>
              </w:rPr>
              <w:t>Nonché</w:t>
            </w:r>
          </w:p>
          <w:p w14:paraId="6B29C7E3" w14:textId="77777777" w:rsidR="00DF7A08" w:rsidRPr="0044632F" w:rsidRDefault="00DF7A08" w:rsidP="00CA42AF">
            <w:pPr>
              <w:autoSpaceDE w:val="0"/>
              <w:autoSpaceDN w:val="0"/>
              <w:adjustRightInd w:val="0"/>
              <w:rPr>
                <w:rFonts w:ascii="Arial" w:hAnsi="Arial" w:cs="Arial"/>
                <w:kern w:val="0"/>
                <w:sz w:val="18"/>
                <w:szCs w:val="18"/>
              </w:rPr>
            </w:pPr>
          </w:p>
          <w:p w14:paraId="3CE633B8" w14:textId="7E0F882A" w:rsidR="00DF7A08" w:rsidRPr="0044632F" w:rsidRDefault="00DF7A08" w:rsidP="000020DD">
            <w:pPr>
              <w:autoSpaceDE w:val="0"/>
              <w:autoSpaceDN w:val="0"/>
              <w:adjustRightInd w:val="0"/>
              <w:jc w:val="both"/>
              <w:rPr>
                <w:rFonts w:ascii="Arial" w:hAnsi="Arial" w:cs="Arial"/>
                <w:strike/>
                <w:kern w:val="0"/>
                <w:sz w:val="18"/>
                <w:szCs w:val="18"/>
              </w:rPr>
            </w:pPr>
            <w:r w:rsidRPr="0044632F">
              <w:rPr>
                <w:rFonts w:ascii="Arial" w:hAnsi="Arial" w:cs="Arial"/>
                <w:kern w:val="0"/>
                <w:sz w:val="18"/>
                <w:szCs w:val="18"/>
              </w:rPr>
              <w:t>Invio alla Redazione del Portale per la pubblicazione su Amministrazione trasparente nelle cartelle compresse</w:t>
            </w:r>
          </w:p>
          <w:p w14:paraId="48762F84" w14:textId="77777777" w:rsidR="00DF7A08" w:rsidRPr="0044632F" w:rsidRDefault="00DF7A08" w:rsidP="00CA42AF">
            <w:pPr>
              <w:autoSpaceDE w:val="0"/>
              <w:autoSpaceDN w:val="0"/>
              <w:adjustRightInd w:val="0"/>
              <w:rPr>
                <w:rFonts w:ascii="Arial" w:hAnsi="Arial" w:cs="Arial"/>
                <w:kern w:val="0"/>
                <w:sz w:val="18"/>
                <w:szCs w:val="18"/>
              </w:rPr>
            </w:pPr>
          </w:p>
        </w:tc>
        <w:tc>
          <w:tcPr>
            <w:tcW w:w="1709" w:type="dxa"/>
          </w:tcPr>
          <w:p w14:paraId="7909A6B4" w14:textId="60465439"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All’atto della approvazione</w:t>
            </w:r>
          </w:p>
        </w:tc>
        <w:tc>
          <w:tcPr>
            <w:tcW w:w="1694" w:type="dxa"/>
          </w:tcPr>
          <w:p w14:paraId="024D39BC" w14:textId="4DE6F570"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7DFD1FFD" w14:textId="77777777"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p w14:paraId="67AC9BF7" w14:textId="77777777" w:rsidR="00DF7A08" w:rsidRPr="0044632F" w:rsidRDefault="00DF7A08" w:rsidP="00CA42AF">
            <w:pPr>
              <w:jc w:val="both"/>
              <w:rPr>
                <w:rFonts w:ascii="Arial" w:hAnsi="Arial" w:cs="Arial"/>
                <w:color w:val="000000"/>
                <w:sz w:val="18"/>
                <w:szCs w:val="18"/>
              </w:rPr>
            </w:pPr>
          </w:p>
        </w:tc>
        <w:tc>
          <w:tcPr>
            <w:tcW w:w="2072" w:type="dxa"/>
          </w:tcPr>
          <w:p w14:paraId="63E83530" w14:textId="72C11B34"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tc>
        <w:tc>
          <w:tcPr>
            <w:tcW w:w="1840" w:type="dxa"/>
          </w:tcPr>
          <w:p w14:paraId="5E4D56D7" w14:textId="79FD3FEE"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 xml:space="preserve">Monitoraggio </w:t>
            </w:r>
            <w:r w:rsidR="007179CF">
              <w:rPr>
                <w:rFonts w:ascii="Arial" w:hAnsi="Arial" w:cs="Arial"/>
                <w:color w:val="000000"/>
                <w:sz w:val="18"/>
                <w:szCs w:val="18"/>
              </w:rPr>
              <w:t>semestrale</w:t>
            </w:r>
            <w:r w:rsidRPr="0044632F">
              <w:rPr>
                <w:rFonts w:ascii="Arial" w:hAnsi="Arial" w:cs="Arial"/>
                <w:color w:val="000000"/>
                <w:sz w:val="18"/>
                <w:szCs w:val="18"/>
              </w:rPr>
              <w:br/>
              <w:t>Responsabile apicale della SPL (o struttura equiparata)</w:t>
            </w:r>
          </w:p>
        </w:tc>
      </w:tr>
      <w:tr w:rsidR="00DF7A08" w:rsidRPr="0044632F" w14:paraId="0341CDFC" w14:textId="77777777" w:rsidTr="00A33B6E">
        <w:trPr>
          <w:jc w:val="center"/>
        </w:trPr>
        <w:tc>
          <w:tcPr>
            <w:tcW w:w="1214" w:type="dxa"/>
            <w:vMerge/>
          </w:tcPr>
          <w:p w14:paraId="7760B4FD" w14:textId="2229860E" w:rsidR="00DF7A08" w:rsidRPr="0044632F" w:rsidRDefault="00DF7A08" w:rsidP="00CA42AF">
            <w:pPr>
              <w:autoSpaceDE w:val="0"/>
              <w:autoSpaceDN w:val="0"/>
              <w:adjustRightInd w:val="0"/>
              <w:rPr>
                <w:rFonts w:ascii="Arial" w:hAnsi="Arial" w:cs="Arial"/>
                <w:kern w:val="0"/>
                <w:sz w:val="18"/>
                <w:szCs w:val="18"/>
              </w:rPr>
            </w:pPr>
          </w:p>
        </w:tc>
        <w:tc>
          <w:tcPr>
            <w:tcW w:w="2872" w:type="dxa"/>
          </w:tcPr>
          <w:p w14:paraId="60EE424B" w14:textId="77777777" w:rsidR="00DF7A08" w:rsidRPr="0044632F" w:rsidRDefault="00DF7A08" w:rsidP="00CA42AF">
            <w:pPr>
              <w:autoSpaceDE w:val="0"/>
              <w:autoSpaceDN w:val="0"/>
              <w:adjustRightInd w:val="0"/>
              <w:rPr>
                <w:rFonts w:ascii="Arial" w:hAnsi="Arial" w:cs="Arial"/>
                <w:i/>
                <w:iCs/>
                <w:kern w:val="0"/>
                <w:sz w:val="18"/>
                <w:szCs w:val="18"/>
              </w:rPr>
            </w:pPr>
            <w:r w:rsidRPr="0044632F">
              <w:rPr>
                <w:rFonts w:ascii="Arial" w:hAnsi="Arial" w:cs="Arial"/>
                <w:i/>
                <w:iCs/>
                <w:kern w:val="0"/>
                <w:sz w:val="18"/>
                <w:szCs w:val="18"/>
              </w:rPr>
              <w:t>Per gli affidamenti in house:</w:t>
            </w:r>
          </w:p>
          <w:p w14:paraId="540C3BFB" w14:textId="2F721223"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Atti connessi agli affidamenti in house</w:t>
            </w:r>
          </w:p>
        </w:tc>
        <w:tc>
          <w:tcPr>
            <w:tcW w:w="1897" w:type="dxa"/>
          </w:tcPr>
          <w:p w14:paraId="67992F11" w14:textId="6C5C5A9F" w:rsidR="00DF7A08" w:rsidRPr="0044632F" w:rsidRDefault="00DF7A08" w:rsidP="00010846">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Scheda pubblicità art. 37 dell’applicativo procedimentale E-Grammata</w:t>
            </w:r>
          </w:p>
          <w:p w14:paraId="55274584" w14:textId="77777777" w:rsidR="00010846" w:rsidRDefault="00010846" w:rsidP="00010846">
            <w:pPr>
              <w:autoSpaceDE w:val="0"/>
              <w:autoSpaceDN w:val="0"/>
              <w:adjustRightInd w:val="0"/>
              <w:jc w:val="center"/>
              <w:rPr>
                <w:rFonts w:ascii="Arial" w:hAnsi="Arial" w:cs="Arial"/>
                <w:kern w:val="0"/>
                <w:sz w:val="18"/>
                <w:szCs w:val="18"/>
              </w:rPr>
            </w:pPr>
          </w:p>
          <w:p w14:paraId="4C31F34B" w14:textId="2E0D73FC" w:rsidR="00010846" w:rsidRDefault="00010846" w:rsidP="00010846">
            <w:pPr>
              <w:autoSpaceDE w:val="0"/>
              <w:autoSpaceDN w:val="0"/>
              <w:adjustRightInd w:val="0"/>
              <w:jc w:val="center"/>
              <w:rPr>
                <w:rFonts w:ascii="Arial" w:hAnsi="Arial" w:cs="Arial"/>
                <w:kern w:val="0"/>
                <w:sz w:val="18"/>
                <w:szCs w:val="18"/>
              </w:rPr>
            </w:pPr>
            <w:r>
              <w:rPr>
                <w:rFonts w:ascii="Arial" w:hAnsi="Arial" w:cs="Arial"/>
                <w:kern w:val="0"/>
                <w:sz w:val="18"/>
                <w:szCs w:val="18"/>
              </w:rPr>
              <w:t>nonchè</w:t>
            </w:r>
          </w:p>
          <w:p w14:paraId="226A0AA7" w14:textId="77777777" w:rsidR="00010846" w:rsidRDefault="00010846" w:rsidP="00CA42AF">
            <w:pPr>
              <w:autoSpaceDE w:val="0"/>
              <w:autoSpaceDN w:val="0"/>
              <w:adjustRightInd w:val="0"/>
              <w:rPr>
                <w:rFonts w:ascii="Arial" w:hAnsi="Arial" w:cs="Arial"/>
                <w:kern w:val="0"/>
                <w:sz w:val="18"/>
                <w:szCs w:val="18"/>
              </w:rPr>
            </w:pPr>
          </w:p>
          <w:p w14:paraId="395AB945" w14:textId="5EA2B0EB" w:rsidR="00DF7A08" w:rsidRPr="0044632F" w:rsidRDefault="00DF7A08" w:rsidP="00010846">
            <w:pPr>
              <w:autoSpaceDE w:val="0"/>
              <w:autoSpaceDN w:val="0"/>
              <w:adjustRightInd w:val="0"/>
              <w:jc w:val="both"/>
              <w:rPr>
                <w:rFonts w:ascii="Arial" w:hAnsi="Arial" w:cs="Arial"/>
                <w:strike/>
                <w:kern w:val="0"/>
                <w:sz w:val="18"/>
                <w:szCs w:val="18"/>
              </w:rPr>
            </w:pPr>
            <w:r w:rsidRPr="0044632F">
              <w:rPr>
                <w:rFonts w:ascii="Arial" w:hAnsi="Arial" w:cs="Arial"/>
                <w:kern w:val="0"/>
                <w:sz w:val="18"/>
                <w:szCs w:val="18"/>
              </w:rPr>
              <w:t>Invio alla Redazione del Portale per la pubblicazione su Amministrazione trasparente nelle cartelle compresse</w:t>
            </w:r>
          </w:p>
          <w:p w14:paraId="7465DF93" w14:textId="77777777" w:rsidR="00DF7A08" w:rsidRPr="0044632F" w:rsidRDefault="00DF7A08" w:rsidP="00CA42AF">
            <w:pPr>
              <w:autoSpaceDE w:val="0"/>
              <w:autoSpaceDN w:val="0"/>
              <w:adjustRightInd w:val="0"/>
              <w:rPr>
                <w:rFonts w:ascii="Arial" w:hAnsi="Arial" w:cs="Arial"/>
                <w:kern w:val="0"/>
                <w:sz w:val="18"/>
                <w:szCs w:val="18"/>
              </w:rPr>
            </w:pPr>
          </w:p>
        </w:tc>
        <w:tc>
          <w:tcPr>
            <w:tcW w:w="1709" w:type="dxa"/>
          </w:tcPr>
          <w:p w14:paraId="033F10FA" w14:textId="2EF41394"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All’atto della approvazione</w:t>
            </w:r>
          </w:p>
        </w:tc>
        <w:tc>
          <w:tcPr>
            <w:tcW w:w="1694" w:type="dxa"/>
          </w:tcPr>
          <w:p w14:paraId="257B02FD" w14:textId="66BF7FE9"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2F07F2A4" w14:textId="77777777"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p w14:paraId="7B2E7847" w14:textId="77777777" w:rsidR="00DF7A08" w:rsidRPr="0044632F" w:rsidRDefault="00DF7A08" w:rsidP="00CA42AF">
            <w:pPr>
              <w:jc w:val="both"/>
              <w:rPr>
                <w:rFonts w:ascii="Arial" w:hAnsi="Arial" w:cs="Arial"/>
                <w:color w:val="000000"/>
                <w:sz w:val="18"/>
                <w:szCs w:val="18"/>
              </w:rPr>
            </w:pPr>
          </w:p>
        </w:tc>
        <w:tc>
          <w:tcPr>
            <w:tcW w:w="2072" w:type="dxa"/>
          </w:tcPr>
          <w:p w14:paraId="40C940DE" w14:textId="5EF449DB"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tc>
        <w:tc>
          <w:tcPr>
            <w:tcW w:w="1840" w:type="dxa"/>
          </w:tcPr>
          <w:p w14:paraId="03CA4EE8" w14:textId="0511F911"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 xml:space="preserve">Monitoraggio </w:t>
            </w:r>
            <w:r w:rsidR="007179CF">
              <w:rPr>
                <w:rFonts w:ascii="Arial" w:hAnsi="Arial" w:cs="Arial"/>
                <w:color w:val="000000"/>
                <w:sz w:val="18"/>
                <w:szCs w:val="18"/>
              </w:rPr>
              <w:t>semestrale</w:t>
            </w:r>
            <w:r w:rsidRPr="0044632F">
              <w:rPr>
                <w:rFonts w:ascii="Arial" w:hAnsi="Arial" w:cs="Arial"/>
                <w:color w:val="000000"/>
                <w:sz w:val="18"/>
                <w:szCs w:val="18"/>
              </w:rPr>
              <w:br/>
              <w:t>Responsabile apicale della SPL (o struttura equiparata)</w:t>
            </w:r>
          </w:p>
        </w:tc>
      </w:tr>
      <w:tr w:rsidR="00DF7A08" w:rsidRPr="0044632F" w14:paraId="428B4FE8" w14:textId="77777777" w:rsidTr="00A33B6E">
        <w:trPr>
          <w:jc w:val="center"/>
        </w:trPr>
        <w:tc>
          <w:tcPr>
            <w:tcW w:w="1214" w:type="dxa"/>
            <w:vMerge/>
          </w:tcPr>
          <w:p w14:paraId="37133D2C" w14:textId="2FFD769C" w:rsidR="00DF7A08" w:rsidRPr="0044632F" w:rsidRDefault="00DF7A08" w:rsidP="00CA42AF">
            <w:pPr>
              <w:autoSpaceDE w:val="0"/>
              <w:autoSpaceDN w:val="0"/>
              <w:adjustRightInd w:val="0"/>
              <w:rPr>
                <w:rFonts w:ascii="Arial" w:hAnsi="Arial" w:cs="Arial"/>
                <w:kern w:val="0"/>
                <w:sz w:val="18"/>
                <w:szCs w:val="18"/>
              </w:rPr>
            </w:pPr>
          </w:p>
        </w:tc>
        <w:tc>
          <w:tcPr>
            <w:tcW w:w="2872" w:type="dxa"/>
          </w:tcPr>
          <w:p w14:paraId="781E8AEF" w14:textId="4EC925D1"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Obblighi previsti dall’All. 1 della Delibera ANAC n. 601/2023</w:t>
            </w:r>
            <w:r w:rsidR="00115102">
              <w:rPr>
                <w:rFonts w:ascii="Arial" w:hAnsi="Arial" w:cs="Arial"/>
                <w:kern w:val="0"/>
                <w:sz w:val="18"/>
                <w:szCs w:val="18"/>
              </w:rPr>
              <w:t xml:space="preserve"> (modificativa della Delibera ANAC n. 264/2023)</w:t>
            </w:r>
          </w:p>
        </w:tc>
        <w:tc>
          <w:tcPr>
            <w:tcW w:w="1897" w:type="dxa"/>
          </w:tcPr>
          <w:p w14:paraId="0C5F6382" w14:textId="77777777" w:rsidR="00200DB8" w:rsidRDefault="00200DB8" w:rsidP="000020DD">
            <w:pPr>
              <w:autoSpaceDE w:val="0"/>
              <w:autoSpaceDN w:val="0"/>
              <w:adjustRightInd w:val="0"/>
              <w:jc w:val="both"/>
              <w:rPr>
                <w:rFonts w:ascii="Arial" w:hAnsi="Arial" w:cs="Arial"/>
                <w:kern w:val="0"/>
                <w:sz w:val="18"/>
                <w:szCs w:val="18"/>
              </w:rPr>
            </w:pPr>
            <w:r>
              <w:rPr>
                <w:rFonts w:ascii="Arial" w:hAnsi="Arial" w:cs="Arial"/>
                <w:kern w:val="0"/>
                <w:sz w:val="18"/>
                <w:szCs w:val="18"/>
              </w:rPr>
              <w:t>Piattaforme di approvvigionamento digitale</w:t>
            </w:r>
          </w:p>
          <w:p w14:paraId="3F403E30" w14:textId="77777777" w:rsidR="00200DB8" w:rsidRDefault="00200DB8" w:rsidP="00CA42AF">
            <w:pPr>
              <w:autoSpaceDE w:val="0"/>
              <w:autoSpaceDN w:val="0"/>
              <w:adjustRightInd w:val="0"/>
              <w:rPr>
                <w:rFonts w:ascii="Arial" w:hAnsi="Arial" w:cs="Arial"/>
                <w:kern w:val="0"/>
                <w:sz w:val="18"/>
                <w:szCs w:val="18"/>
              </w:rPr>
            </w:pPr>
          </w:p>
          <w:p w14:paraId="125652AD" w14:textId="77777777" w:rsidR="008A25E5" w:rsidRDefault="00200DB8" w:rsidP="000020DD">
            <w:pPr>
              <w:autoSpaceDE w:val="0"/>
              <w:autoSpaceDN w:val="0"/>
              <w:adjustRightInd w:val="0"/>
              <w:jc w:val="both"/>
              <w:rPr>
                <w:rFonts w:ascii="Arial" w:hAnsi="Arial" w:cs="Arial"/>
                <w:kern w:val="0"/>
                <w:sz w:val="18"/>
                <w:szCs w:val="18"/>
              </w:rPr>
            </w:pPr>
            <w:r>
              <w:rPr>
                <w:rFonts w:ascii="Arial" w:hAnsi="Arial" w:cs="Arial"/>
                <w:kern w:val="0"/>
                <w:sz w:val="18"/>
                <w:szCs w:val="18"/>
              </w:rPr>
              <w:t xml:space="preserve">Qualora </w:t>
            </w:r>
            <w:r w:rsidR="00115102">
              <w:rPr>
                <w:rFonts w:ascii="Arial" w:hAnsi="Arial" w:cs="Arial"/>
                <w:kern w:val="0"/>
                <w:sz w:val="18"/>
                <w:szCs w:val="18"/>
              </w:rPr>
              <w:t xml:space="preserve">questi obblighi non siano già pubblicati sulle PAD, </w:t>
            </w:r>
            <w:r w:rsidR="008A25E5">
              <w:rPr>
                <w:rFonts w:ascii="Arial" w:hAnsi="Arial" w:cs="Arial"/>
                <w:kern w:val="0"/>
                <w:sz w:val="18"/>
                <w:szCs w:val="18"/>
              </w:rPr>
              <w:t xml:space="preserve">si utilizza: </w:t>
            </w:r>
          </w:p>
          <w:p w14:paraId="729F12DE" w14:textId="592775FE" w:rsidR="00DF7A08" w:rsidRPr="0044632F" w:rsidRDefault="00DF7A08"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Scheda pubblicità art. 37 dell’applicativo procedimentale E-Grammata</w:t>
            </w:r>
          </w:p>
          <w:p w14:paraId="78909AB6" w14:textId="77777777" w:rsidR="000020DD" w:rsidRDefault="000020DD" w:rsidP="000020DD">
            <w:pPr>
              <w:autoSpaceDE w:val="0"/>
              <w:autoSpaceDN w:val="0"/>
              <w:adjustRightInd w:val="0"/>
              <w:jc w:val="center"/>
              <w:rPr>
                <w:rFonts w:ascii="Arial" w:hAnsi="Arial" w:cs="Arial"/>
                <w:kern w:val="0"/>
                <w:sz w:val="18"/>
                <w:szCs w:val="18"/>
              </w:rPr>
            </w:pPr>
          </w:p>
          <w:p w14:paraId="453591BF" w14:textId="7AB122CA" w:rsidR="008A25E5" w:rsidRDefault="00010846" w:rsidP="000020DD">
            <w:pPr>
              <w:autoSpaceDE w:val="0"/>
              <w:autoSpaceDN w:val="0"/>
              <w:adjustRightInd w:val="0"/>
              <w:jc w:val="center"/>
              <w:rPr>
                <w:rFonts w:ascii="Arial" w:hAnsi="Arial" w:cs="Arial"/>
                <w:kern w:val="0"/>
                <w:sz w:val="18"/>
                <w:szCs w:val="18"/>
              </w:rPr>
            </w:pPr>
            <w:r>
              <w:rPr>
                <w:rFonts w:ascii="Arial" w:hAnsi="Arial" w:cs="Arial"/>
                <w:kern w:val="0"/>
                <w:sz w:val="18"/>
                <w:szCs w:val="18"/>
              </w:rPr>
              <w:t>nonchè</w:t>
            </w:r>
          </w:p>
          <w:p w14:paraId="44427492" w14:textId="77777777" w:rsidR="000020DD" w:rsidRDefault="000020DD" w:rsidP="00CA42AF">
            <w:pPr>
              <w:autoSpaceDE w:val="0"/>
              <w:autoSpaceDN w:val="0"/>
              <w:adjustRightInd w:val="0"/>
              <w:rPr>
                <w:rFonts w:ascii="Arial" w:hAnsi="Arial" w:cs="Arial"/>
                <w:kern w:val="0"/>
                <w:sz w:val="18"/>
                <w:szCs w:val="18"/>
              </w:rPr>
            </w:pPr>
          </w:p>
          <w:p w14:paraId="35E75715" w14:textId="5E8C37B8" w:rsidR="00DF7A08" w:rsidRPr="0044632F" w:rsidRDefault="00DF7A08" w:rsidP="000020DD">
            <w:pPr>
              <w:autoSpaceDE w:val="0"/>
              <w:autoSpaceDN w:val="0"/>
              <w:adjustRightInd w:val="0"/>
              <w:rPr>
                <w:rFonts w:ascii="Arial" w:hAnsi="Arial" w:cs="Arial"/>
                <w:strike/>
                <w:kern w:val="0"/>
                <w:sz w:val="18"/>
                <w:szCs w:val="18"/>
              </w:rPr>
            </w:pPr>
            <w:r w:rsidRPr="0044632F">
              <w:rPr>
                <w:rFonts w:ascii="Arial" w:hAnsi="Arial" w:cs="Arial"/>
                <w:kern w:val="0"/>
                <w:sz w:val="18"/>
                <w:szCs w:val="18"/>
              </w:rPr>
              <w:t>Invio alla Redazione del Portale per la pubblicazione su Amministrazione trasparente nelle cartelle compresse</w:t>
            </w:r>
          </w:p>
          <w:p w14:paraId="46C4FDBE" w14:textId="77777777" w:rsidR="00DF7A08" w:rsidRPr="0044632F" w:rsidRDefault="00DF7A08" w:rsidP="00CA42AF">
            <w:pPr>
              <w:autoSpaceDE w:val="0"/>
              <w:autoSpaceDN w:val="0"/>
              <w:adjustRightInd w:val="0"/>
              <w:rPr>
                <w:rFonts w:ascii="Arial" w:hAnsi="Arial" w:cs="Arial"/>
                <w:kern w:val="0"/>
                <w:sz w:val="18"/>
                <w:szCs w:val="18"/>
              </w:rPr>
            </w:pPr>
          </w:p>
        </w:tc>
        <w:tc>
          <w:tcPr>
            <w:tcW w:w="1709" w:type="dxa"/>
          </w:tcPr>
          <w:p w14:paraId="0E4732E0" w14:textId="42E3B860"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All’atto della approvazione</w:t>
            </w:r>
          </w:p>
        </w:tc>
        <w:tc>
          <w:tcPr>
            <w:tcW w:w="1694" w:type="dxa"/>
          </w:tcPr>
          <w:p w14:paraId="5C776E7A" w14:textId="6B4D9A01" w:rsidR="00DF7A08" w:rsidRPr="0044632F" w:rsidRDefault="00DF7A08"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59F52E33" w14:textId="77777777"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p w14:paraId="6CD61383" w14:textId="77777777" w:rsidR="00DF7A08" w:rsidRPr="0044632F" w:rsidRDefault="00DF7A08" w:rsidP="00CA42AF">
            <w:pPr>
              <w:jc w:val="both"/>
              <w:rPr>
                <w:rFonts w:ascii="Arial" w:hAnsi="Arial" w:cs="Arial"/>
                <w:color w:val="000000"/>
                <w:sz w:val="18"/>
                <w:szCs w:val="18"/>
              </w:rPr>
            </w:pPr>
          </w:p>
        </w:tc>
        <w:tc>
          <w:tcPr>
            <w:tcW w:w="2072" w:type="dxa"/>
          </w:tcPr>
          <w:p w14:paraId="6BB77695" w14:textId="2DFA4B39"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Per gli appalti gestiti dagli altri uffici regionali, il Dirigente di ciascuna struttura</w:t>
            </w:r>
            <w:r w:rsidRPr="0044632F">
              <w:rPr>
                <w:rFonts w:ascii="Arial" w:hAnsi="Arial" w:cs="Arial"/>
                <w:color w:val="000000"/>
                <w:sz w:val="18"/>
                <w:szCs w:val="18"/>
              </w:rPr>
              <w:br/>
              <w:t>competente</w:t>
            </w:r>
          </w:p>
        </w:tc>
        <w:tc>
          <w:tcPr>
            <w:tcW w:w="1840" w:type="dxa"/>
          </w:tcPr>
          <w:p w14:paraId="784D24D7" w14:textId="42C6407F" w:rsidR="00DF7A08" w:rsidRPr="0044632F" w:rsidRDefault="00DF7A08" w:rsidP="00CA42AF">
            <w:pPr>
              <w:jc w:val="both"/>
              <w:rPr>
                <w:rFonts w:ascii="Arial" w:hAnsi="Arial" w:cs="Arial"/>
                <w:color w:val="000000"/>
                <w:sz w:val="18"/>
                <w:szCs w:val="18"/>
              </w:rPr>
            </w:pPr>
            <w:r w:rsidRPr="0044632F">
              <w:rPr>
                <w:rFonts w:ascii="Arial" w:hAnsi="Arial" w:cs="Arial"/>
                <w:color w:val="000000"/>
                <w:sz w:val="18"/>
                <w:szCs w:val="18"/>
              </w:rPr>
              <w:t xml:space="preserve">Monitoraggio </w:t>
            </w:r>
            <w:r w:rsidR="007179CF">
              <w:rPr>
                <w:rFonts w:ascii="Arial" w:hAnsi="Arial" w:cs="Arial"/>
                <w:color w:val="000000"/>
                <w:sz w:val="18"/>
                <w:szCs w:val="18"/>
              </w:rPr>
              <w:t>semestrale</w:t>
            </w:r>
            <w:r w:rsidRPr="0044632F">
              <w:rPr>
                <w:rFonts w:ascii="Arial" w:hAnsi="Arial" w:cs="Arial"/>
                <w:color w:val="000000"/>
                <w:sz w:val="18"/>
                <w:szCs w:val="18"/>
              </w:rPr>
              <w:br/>
              <w:t>Responsabile apicale della SPL (o struttura equiparata)</w:t>
            </w:r>
          </w:p>
        </w:tc>
      </w:tr>
      <w:tr w:rsidR="00CA42AF" w:rsidRPr="0044632F" w14:paraId="6DBA9FB4" w14:textId="77777777" w:rsidTr="00A33B6E">
        <w:trPr>
          <w:jc w:val="center"/>
        </w:trPr>
        <w:tc>
          <w:tcPr>
            <w:tcW w:w="1214" w:type="dxa"/>
          </w:tcPr>
          <w:p w14:paraId="7ADE6633" w14:textId="77777777" w:rsidR="00CA42AF" w:rsidRPr="0044632F" w:rsidRDefault="00CA42AF"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In caso di SmartCIG acquisiti</w:t>
            </w:r>
          </w:p>
          <w:p w14:paraId="18FF1234" w14:textId="4103B820" w:rsidR="00CA42AF" w:rsidRPr="0044632F" w:rsidRDefault="00CA42AF" w:rsidP="00CA42AF">
            <w:pPr>
              <w:autoSpaceDE w:val="0"/>
              <w:autoSpaceDN w:val="0"/>
              <w:adjustRightInd w:val="0"/>
              <w:jc w:val="both"/>
              <w:rPr>
                <w:rFonts w:ascii="Arial" w:hAnsi="Arial" w:cs="Arial"/>
                <w:strike/>
                <w:kern w:val="0"/>
                <w:sz w:val="18"/>
                <w:szCs w:val="18"/>
              </w:rPr>
            </w:pPr>
            <w:r w:rsidRPr="0044632F">
              <w:rPr>
                <w:rFonts w:ascii="Arial" w:hAnsi="Arial" w:cs="Arial"/>
                <w:kern w:val="0"/>
                <w:sz w:val="18"/>
                <w:szCs w:val="18"/>
              </w:rPr>
              <w:t>entro il 31 dicembre 2023</w:t>
            </w:r>
          </w:p>
        </w:tc>
        <w:tc>
          <w:tcPr>
            <w:tcW w:w="2872" w:type="dxa"/>
          </w:tcPr>
          <w:p w14:paraId="59C1F7B5" w14:textId="77777777" w:rsidR="00CA42AF" w:rsidRPr="0044632F" w:rsidRDefault="00CA42AF"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Denominazione e codice fiscale dell’aggiudicatario</w:t>
            </w:r>
          </w:p>
          <w:p w14:paraId="0148CC80" w14:textId="77777777" w:rsidR="00CA42AF" w:rsidRPr="0044632F" w:rsidRDefault="00CA42AF"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importo delle somme liquidate</w:t>
            </w:r>
          </w:p>
          <w:p w14:paraId="60D9F3A2" w14:textId="77777777" w:rsidR="00CA42AF" w:rsidRPr="0044632F" w:rsidRDefault="00CA42AF"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 tempi di completamento del contratto e resoconti della</w:t>
            </w:r>
          </w:p>
          <w:p w14:paraId="1FB75571" w14:textId="77777777" w:rsidR="00CA42AF" w:rsidRPr="0044632F" w:rsidRDefault="00CA42AF"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t>gestione finanziaria al termine dell’esecuzione</w:t>
            </w:r>
          </w:p>
          <w:p w14:paraId="2BFF6B39" w14:textId="24648358" w:rsidR="00CA42AF" w:rsidRPr="0044632F" w:rsidRDefault="00CA42AF" w:rsidP="00CA42AF">
            <w:pPr>
              <w:autoSpaceDE w:val="0"/>
              <w:autoSpaceDN w:val="0"/>
              <w:adjustRightInd w:val="0"/>
              <w:rPr>
                <w:rFonts w:ascii="Arial" w:hAnsi="Arial" w:cs="Arial"/>
                <w:kern w:val="0"/>
                <w:sz w:val="18"/>
                <w:szCs w:val="18"/>
              </w:rPr>
            </w:pPr>
          </w:p>
        </w:tc>
        <w:tc>
          <w:tcPr>
            <w:tcW w:w="1897" w:type="dxa"/>
          </w:tcPr>
          <w:p w14:paraId="4CD96164" w14:textId="77777777" w:rsidR="00CA42AF" w:rsidRPr="0044632F" w:rsidRDefault="00CA42AF" w:rsidP="00CA42AF">
            <w:pPr>
              <w:autoSpaceDE w:val="0"/>
              <w:autoSpaceDN w:val="0"/>
              <w:adjustRightInd w:val="0"/>
              <w:rPr>
                <w:rFonts w:ascii="Arial" w:hAnsi="Arial" w:cs="Arial"/>
                <w:kern w:val="0"/>
                <w:sz w:val="18"/>
                <w:szCs w:val="18"/>
              </w:rPr>
            </w:pPr>
            <w:r w:rsidRPr="0044632F">
              <w:rPr>
                <w:rFonts w:ascii="Arial" w:hAnsi="Arial" w:cs="Arial"/>
                <w:kern w:val="0"/>
                <w:sz w:val="18"/>
                <w:szCs w:val="18"/>
              </w:rPr>
              <w:lastRenderedPageBreak/>
              <w:t>Scheda pubblicità art. 37 dell’applicativo procedimentale E-Grammata</w:t>
            </w:r>
          </w:p>
          <w:p w14:paraId="4A7A20A7" w14:textId="77777777" w:rsidR="00CA42AF" w:rsidRPr="0044632F" w:rsidRDefault="00CA42AF" w:rsidP="00CA42AF">
            <w:pPr>
              <w:autoSpaceDE w:val="0"/>
              <w:autoSpaceDN w:val="0"/>
              <w:adjustRightInd w:val="0"/>
              <w:rPr>
                <w:rFonts w:ascii="Arial" w:hAnsi="Arial" w:cs="Arial"/>
                <w:kern w:val="0"/>
                <w:sz w:val="18"/>
                <w:szCs w:val="18"/>
              </w:rPr>
            </w:pPr>
          </w:p>
          <w:p w14:paraId="4A439304" w14:textId="718515D3" w:rsidR="00CA42AF" w:rsidRPr="0044632F" w:rsidRDefault="00CA42AF" w:rsidP="00CA42AF">
            <w:pPr>
              <w:autoSpaceDE w:val="0"/>
              <w:autoSpaceDN w:val="0"/>
              <w:adjustRightInd w:val="0"/>
              <w:rPr>
                <w:rFonts w:ascii="Arial" w:hAnsi="Arial" w:cs="Arial"/>
                <w:strike/>
                <w:kern w:val="0"/>
                <w:sz w:val="18"/>
                <w:szCs w:val="18"/>
              </w:rPr>
            </w:pPr>
            <w:r w:rsidRPr="0044632F">
              <w:rPr>
                <w:rFonts w:ascii="Arial" w:hAnsi="Arial" w:cs="Arial"/>
                <w:kern w:val="0"/>
                <w:sz w:val="18"/>
                <w:szCs w:val="18"/>
              </w:rPr>
              <w:lastRenderedPageBreak/>
              <w:t xml:space="preserve">Invio alla Redazione del Portale per la pubblicazione su Amministrazione trasparente nelle cartelle </w:t>
            </w:r>
            <w:r w:rsidR="00826FF9" w:rsidRPr="0044632F">
              <w:rPr>
                <w:rFonts w:ascii="Arial" w:hAnsi="Arial" w:cs="Arial"/>
                <w:kern w:val="0"/>
                <w:sz w:val="18"/>
                <w:szCs w:val="18"/>
              </w:rPr>
              <w:t>compresse</w:t>
            </w:r>
          </w:p>
          <w:p w14:paraId="0C6A19AE" w14:textId="075D466F" w:rsidR="00CA42AF" w:rsidRPr="0044632F" w:rsidRDefault="00CA42AF" w:rsidP="00CA42AF">
            <w:pPr>
              <w:autoSpaceDE w:val="0"/>
              <w:autoSpaceDN w:val="0"/>
              <w:adjustRightInd w:val="0"/>
              <w:jc w:val="both"/>
              <w:rPr>
                <w:rFonts w:ascii="Arial" w:hAnsi="Arial" w:cs="Arial"/>
                <w:strike/>
                <w:kern w:val="0"/>
                <w:sz w:val="18"/>
                <w:szCs w:val="18"/>
              </w:rPr>
            </w:pPr>
          </w:p>
        </w:tc>
        <w:tc>
          <w:tcPr>
            <w:tcW w:w="1709" w:type="dxa"/>
          </w:tcPr>
          <w:p w14:paraId="5D67D1F2" w14:textId="6B4C8824"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lastRenderedPageBreak/>
              <w:t>All’atto della approvazione</w:t>
            </w:r>
          </w:p>
        </w:tc>
        <w:tc>
          <w:tcPr>
            <w:tcW w:w="1694" w:type="dxa"/>
          </w:tcPr>
          <w:p w14:paraId="72EE116B" w14:textId="61BC267D"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65CF562D" w14:textId="77777777" w:rsidR="00CA42AF" w:rsidRPr="0044632F" w:rsidRDefault="00CA42AF" w:rsidP="00CA42AF">
            <w:pPr>
              <w:jc w:val="both"/>
              <w:rPr>
                <w:rFonts w:ascii="Arial" w:hAnsi="Arial" w:cs="Arial"/>
                <w:color w:val="000000"/>
                <w:sz w:val="18"/>
                <w:szCs w:val="18"/>
              </w:rPr>
            </w:pPr>
            <w:r w:rsidRPr="0044632F">
              <w:rPr>
                <w:rFonts w:ascii="Arial" w:hAnsi="Arial" w:cs="Arial"/>
                <w:color w:val="000000"/>
                <w:sz w:val="18"/>
                <w:szCs w:val="18"/>
              </w:rPr>
              <w:t>Per gli appalti gestiti dalla Centrale acquisti regionale, il Dirigente dello Staff 600692.</w:t>
            </w:r>
            <w:r w:rsidRPr="0044632F">
              <w:rPr>
                <w:rFonts w:ascii="Arial" w:hAnsi="Arial" w:cs="Arial"/>
                <w:color w:val="000000"/>
                <w:sz w:val="18"/>
                <w:szCs w:val="18"/>
              </w:rPr>
              <w:br/>
              <w:t xml:space="preserve">Per gli appalti gestiti dagli altri uffici regionali, il Dirigente di ciascuna </w:t>
            </w:r>
            <w:r w:rsidRPr="0044632F">
              <w:rPr>
                <w:rFonts w:ascii="Arial" w:hAnsi="Arial" w:cs="Arial"/>
                <w:color w:val="000000"/>
                <w:sz w:val="18"/>
                <w:szCs w:val="18"/>
              </w:rPr>
              <w:lastRenderedPageBreak/>
              <w:t>struttura</w:t>
            </w:r>
            <w:r w:rsidRPr="0044632F">
              <w:rPr>
                <w:rFonts w:ascii="Arial" w:hAnsi="Arial" w:cs="Arial"/>
                <w:color w:val="000000"/>
                <w:sz w:val="18"/>
                <w:szCs w:val="18"/>
              </w:rPr>
              <w:br/>
              <w:t>competente</w:t>
            </w:r>
          </w:p>
          <w:p w14:paraId="321F3447" w14:textId="47BEC84C" w:rsidR="00CA42AF" w:rsidRPr="0044632F" w:rsidRDefault="00CA42AF" w:rsidP="00CA42AF">
            <w:pPr>
              <w:jc w:val="both"/>
              <w:rPr>
                <w:rFonts w:ascii="Arial" w:hAnsi="Arial" w:cs="Arial"/>
                <w:sz w:val="18"/>
                <w:szCs w:val="18"/>
              </w:rPr>
            </w:pPr>
          </w:p>
        </w:tc>
        <w:tc>
          <w:tcPr>
            <w:tcW w:w="2072" w:type="dxa"/>
          </w:tcPr>
          <w:p w14:paraId="72254BC0" w14:textId="5E29EB77" w:rsidR="00CA42AF" w:rsidRPr="0044632F" w:rsidRDefault="00CA42AF" w:rsidP="00CA42AF">
            <w:pPr>
              <w:jc w:val="both"/>
              <w:rPr>
                <w:rFonts w:ascii="Arial" w:hAnsi="Arial" w:cs="Arial"/>
                <w:sz w:val="18"/>
                <w:szCs w:val="18"/>
              </w:rPr>
            </w:pPr>
            <w:r w:rsidRPr="0044632F">
              <w:rPr>
                <w:rFonts w:ascii="Arial" w:hAnsi="Arial" w:cs="Arial"/>
                <w:color w:val="000000"/>
                <w:sz w:val="18"/>
                <w:szCs w:val="18"/>
              </w:rPr>
              <w:lastRenderedPageBreak/>
              <w:t>Per gli appalti gestiti dalla Centrale acquisti regionale, il Dirigente dello Staff 600692.</w:t>
            </w:r>
            <w:r w:rsidRPr="0044632F">
              <w:rPr>
                <w:rFonts w:ascii="Arial" w:hAnsi="Arial" w:cs="Arial"/>
                <w:color w:val="000000"/>
                <w:sz w:val="18"/>
                <w:szCs w:val="18"/>
              </w:rPr>
              <w:br/>
              <w:t xml:space="preserve">Per gli appalti gestiti dagli altri uffici regionali, il Dirigente di </w:t>
            </w:r>
            <w:r w:rsidRPr="0044632F">
              <w:rPr>
                <w:rFonts w:ascii="Arial" w:hAnsi="Arial" w:cs="Arial"/>
                <w:color w:val="000000"/>
                <w:sz w:val="18"/>
                <w:szCs w:val="18"/>
              </w:rPr>
              <w:lastRenderedPageBreak/>
              <w:t>ciascuna struttura</w:t>
            </w:r>
            <w:r w:rsidRPr="0044632F">
              <w:rPr>
                <w:rFonts w:ascii="Arial" w:hAnsi="Arial" w:cs="Arial"/>
                <w:color w:val="000000"/>
                <w:sz w:val="18"/>
                <w:szCs w:val="18"/>
              </w:rPr>
              <w:br/>
              <w:t>competente</w:t>
            </w:r>
          </w:p>
        </w:tc>
        <w:tc>
          <w:tcPr>
            <w:tcW w:w="1840" w:type="dxa"/>
          </w:tcPr>
          <w:p w14:paraId="1BD7FB4A" w14:textId="459BE4B1" w:rsidR="00CA42AF" w:rsidRPr="0044632F" w:rsidRDefault="00CA42AF" w:rsidP="00CA42AF">
            <w:pPr>
              <w:jc w:val="both"/>
              <w:rPr>
                <w:rFonts w:ascii="Arial" w:hAnsi="Arial" w:cs="Arial"/>
                <w:sz w:val="18"/>
                <w:szCs w:val="18"/>
              </w:rPr>
            </w:pPr>
            <w:r w:rsidRPr="0044632F">
              <w:rPr>
                <w:rFonts w:ascii="Arial" w:hAnsi="Arial" w:cs="Arial"/>
                <w:color w:val="000000"/>
                <w:sz w:val="18"/>
                <w:szCs w:val="18"/>
              </w:rPr>
              <w:lastRenderedPageBreak/>
              <w:t xml:space="preserve">Monitoraggio </w:t>
            </w:r>
            <w:r w:rsidR="007179CF">
              <w:rPr>
                <w:rFonts w:ascii="Arial" w:hAnsi="Arial" w:cs="Arial"/>
                <w:color w:val="000000"/>
                <w:sz w:val="18"/>
                <w:szCs w:val="18"/>
              </w:rPr>
              <w:t>semestrale</w:t>
            </w:r>
            <w:r w:rsidRPr="0044632F">
              <w:rPr>
                <w:rFonts w:ascii="Arial" w:hAnsi="Arial" w:cs="Arial"/>
                <w:color w:val="000000"/>
                <w:sz w:val="18"/>
                <w:szCs w:val="18"/>
              </w:rPr>
              <w:br/>
              <w:t>Responsabile apicale della SPL (o struttura equiparata)</w:t>
            </w:r>
          </w:p>
        </w:tc>
      </w:tr>
      <w:tr w:rsidR="00CA42AF" w:rsidRPr="0044632F" w14:paraId="4E6E715D" w14:textId="77777777" w:rsidTr="00A33B6E">
        <w:trPr>
          <w:jc w:val="center"/>
        </w:trPr>
        <w:tc>
          <w:tcPr>
            <w:tcW w:w="1214" w:type="dxa"/>
          </w:tcPr>
          <w:p w14:paraId="2B8DB2B4" w14:textId="42315DC5"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Procedure di somma urgenza e protezione civile</w:t>
            </w:r>
          </w:p>
        </w:tc>
        <w:tc>
          <w:tcPr>
            <w:tcW w:w="2872" w:type="dxa"/>
          </w:tcPr>
          <w:p w14:paraId="39890788" w14:textId="4D72A05C" w:rsidR="00CA42AF" w:rsidRPr="0044632F" w:rsidRDefault="00CA42AF" w:rsidP="00CA42AF">
            <w:pPr>
              <w:autoSpaceDE w:val="0"/>
              <w:autoSpaceDN w:val="0"/>
              <w:adjustRightInd w:val="0"/>
              <w:jc w:val="both"/>
              <w:rPr>
                <w:rFonts w:ascii="Arial" w:hAnsi="Arial" w:cs="Arial"/>
                <w:color w:val="000000"/>
                <w:kern w:val="0"/>
                <w:sz w:val="18"/>
                <w:szCs w:val="18"/>
              </w:rPr>
            </w:pPr>
            <w:hyperlink r:id="rId6" w:history="1">
              <w:r w:rsidRPr="0044632F">
                <w:rPr>
                  <w:rStyle w:val="Collegamentoipertestuale"/>
                  <w:rFonts w:ascii="Arial" w:hAnsi="Arial" w:cs="Arial"/>
                  <w:kern w:val="0"/>
                  <w:sz w:val="18"/>
                  <w:szCs w:val="18"/>
                </w:rPr>
                <w:t>Comunicato del Presidente dell'ANAC del 19.09.2023</w:t>
              </w:r>
            </w:hyperlink>
            <w:r w:rsidRPr="0044632F">
              <w:rPr>
                <w:rFonts w:ascii="Arial" w:hAnsi="Arial" w:cs="Arial"/>
                <w:color w:val="000000"/>
                <w:kern w:val="0"/>
                <w:sz w:val="18"/>
                <w:szCs w:val="18"/>
              </w:rPr>
              <w:t xml:space="preserve"> e nella Delibera ANAC n. 601 del 19.12.2023:</w:t>
            </w:r>
          </w:p>
          <w:p w14:paraId="11F3CB09" w14:textId="37732691" w:rsidR="00CA42AF" w:rsidRPr="0044632F" w:rsidRDefault="00CA42AF" w:rsidP="00CA42AF">
            <w:pPr>
              <w:autoSpaceDE w:val="0"/>
              <w:autoSpaceDN w:val="0"/>
              <w:adjustRightInd w:val="0"/>
              <w:jc w:val="both"/>
              <w:rPr>
                <w:rFonts w:ascii="Arial" w:hAnsi="Arial" w:cs="Arial"/>
                <w:color w:val="000000"/>
                <w:kern w:val="0"/>
                <w:sz w:val="18"/>
                <w:szCs w:val="18"/>
              </w:rPr>
            </w:pPr>
            <w:r w:rsidRPr="0044632F">
              <w:rPr>
                <w:rFonts w:ascii="Arial" w:hAnsi="Arial" w:cs="Arial"/>
                <w:color w:val="000000"/>
                <w:kern w:val="0"/>
                <w:sz w:val="18"/>
                <w:szCs w:val="18"/>
              </w:rPr>
              <w:t>Atti e documenti relativi agli affidamenti di somma urgenza a prescindere dall’importo di affidamento. In particolare:</w:t>
            </w:r>
          </w:p>
          <w:p w14:paraId="50C0D0C4" w14:textId="77777777" w:rsidR="00CA42AF" w:rsidRPr="0044632F" w:rsidRDefault="00CA42AF" w:rsidP="00CA42AF">
            <w:pPr>
              <w:autoSpaceDE w:val="0"/>
              <w:autoSpaceDN w:val="0"/>
              <w:adjustRightInd w:val="0"/>
              <w:jc w:val="both"/>
              <w:rPr>
                <w:rFonts w:ascii="Arial" w:hAnsi="Arial" w:cs="Arial"/>
                <w:color w:val="000000"/>
                <w:kern w:val="0"/>
                <w:sz w:val="18"/>
                <w:szCs w:val="18"/>
              </w:rPr>
            </w:pPr>
            <w:r w:rsidRPr="0044632F">
              <w:rPr>
                <w:rFonts w:ascii="Arial" w:hAnsi="Arial" w:cs="Arial"/>
                <w:color w:val="000000"/>
                <w:kern w:val="0"/>
                <w:sz w:val="18"/>
                <w:szCs w:val="18"/>
              </w:rPr>
              <w:t>1) verbale di somma urgenza e provvedimento di affidamento; con specifica indicazione delle modalità della scelta e delle motivazioni che non hanno consentito il ricorso alle procedure ordinarie;</w:t>
            </w:r>
          </w:p>
          <w:p w14:paraId="1015C766" w14:textId="77777777" w:rsidR="00CA42AF" w:rsidRPr="0044632F" w:rsidRDefault="00CA42AF" w:rsidP="00CA42AF">
            <w:pPr>
              <w:autoSpaceDE w:val="0"/>
              <w:autoSpaceDN w:val="0"/>
              <w:adjustRightInd w:val="0"/>
              <w:jc w:val="both"/>
              <w:rPr>
                <w:rFonts w:ascii="Arial" w:hAnsi="Arial" w:cs="Arial"/>
                <w:color w:val="000000"/>
                <w:kern w:val="0"/>
                <w:sz w:val="18"/>
                <w:szCs w:val="18"/>
              </w:rPr>
            </w:pPr>
            <w:r w:rsidRPr="0044632F">
              <w:rPr>
                <w:rFonts w:ascii="Arial" w:hAnsi="Arial" w:cs="Arial"/>
                <w:color w:val="000000"/>
                <w:kern w:val="0"/>
                <w:sz w:val="18"/>
                <w:szCs w:val="18"/>
              </w:rPr>
              <w:t>2) perizia giustificativa;</w:t>
            </w:r>
          </w:p>
          <w:p w14:paraId="2E8F3F84" w14:textId="77777777" w:rsidR="00CA42AF" w:rsidRPr="0044632F" w:rsidRDefault="00CA42AF" w:rsidP="00CA42AF">
            <w:pPr>
              <w:autoSpaceDE w:val="0"/>
              <w:autoSpaceDN w:val="0"/>
              <w:adjustRightInd w:val="0"/>
              <w:jc w:val="both"/>
              <w:rPr>
                <w:rFonts w:ascii="Arial" w:hAnsi="Arial" w:cs="Arial"/>
                <w:color w:val="000000"/>
                <w:kern w:val="0"/>
                <w:sz w:val="18"/>
                <w:szCs w:val="18"/>
              </w:rPr>
            </w:pPr>
            <w:r w:rsidRPr="0044632F">
              <w:rPr>
                <w:rFonts w:ascii="Arial" w:hAnsi="Arial" w:cs="Arial"/>
                <w:color w:val="000000"/>
                <w:kern w:val="0"/>
                <w:sz w:val="18"/>
                <w:szCs w:val="18"/>
              </w:rPr>
              <w:t>3) elenco prezzi unitari, con indicazione di quelli concordati tra le parti e di quelli dedotti da prezzari ufficiali;</w:t>
            </w:r>
          </w:p>
          <w:p w14:paraId="48846BEA" w14:textId="77777777" w:rsidR="00CA42AF" w:rsidRPr="0044632F" w:rsidRDefault="00CA42AF" w:rsidP="00CA42AF">
            <w:pPr>
              <w:autoSpaceDE w:val="0"/>
              <w:autoSpaceDN w:val="0"/>
              <w:adjustRightInd w:val="0"/>
              <w:jc w:val="both"/>
              <w:rPr>
                <w:rFonts w:ascii="Arial" w:hAnsi="Arial" w:cs="Arial"/>
                <w:color w:val="000000"/>
                <w:kern w:val="0"/>
                <w:sz w:val="18"/>
                <w:szCs w:val="18"/>
              </w:rPr>
            </w:pPr>
            <w:r w:rsidRPr="0044632F">
              <w:rPr>
                <w:rFonts w:ascii="Arial" w:hAnsi="Arial" w:cs="Arial"/>
                <w:color w:val="000000"/>
                <w:kern w:val="0"/>
                <w:sz w:val="18"/>
                <w:szCs w:val="18"/>
              </w:rPr>
              <w:t>4) verbale di consegna dei lavori o verbale di avvio dell’esecuzione del servizio/fornitura;</w:t>
            </w:r>
          </w:p>
          <w:p w14:paraId="3A20AFF7" w14:textId="1B2CDC5B" w:rsidR="00CA42AF" w:rsidRPr="0044632F" w:rsidRDefault="00CA42AF" w:rsidP="00CA42AF">
            <w:pPr>
              <w:autoSpaceDE w:val="0"/>
              <w:autoSpaceDN w:val="0"/>
              <w:adjustRightInd w:val="0"/>
              <w:jc w:val="both"/>
              <w:rPr>
                <w:rFonts w:ascii="Arial" w:hAnsi="Arial" w:cs="Arial"/>
                <w:color w:val="000000"/>
                <w:kern w:val="0"/>
                <w:sz w:val="18"/>
                <w:szCs w:val="18"/>
              </w:rPr>
            </w:pPr>
            <w:r w:rsidRPr="0044632F">
              <w:rPr>
                <w:rFonts w:ascii="Arial" w:hAnsi="Arial" w:cs="Arial"/>
                <w:color w:val="000000"/>
                <w:kern w:val="0"/>
                <w:sz w:val="18"/>
                <w:szCs w:val="18"/>
              </w:rPr>
              <w:t>5) contratto, ove stipulato.</w:t>
            </w:r>
          </w:p>
          <w:p w14:paraId="2AFE9AD4" w14:textId="77777777" w:rsidR="00CA42AF" w:rsidRPr="0044632F" w:rsidRDefault="00CA42AF" w:rsidP="00CA42AF">
            <w:pPr>
              <w:autoSpaceDE w:val="0"/>
              <w:autoSpaceDN w:val="0"/>
              <w:adjustRightInd w:val="0"/>
              <w:rPr>
                <w:rFonts w:ascii="Arial" w:hAnsi="Arial" w:cs="Arial"/>
                <w:kern w:val="0"/>
                <w:sz w:val="18"/>
                <w:szCs w:val="18"/>
              </w:rPr>
            </w:pPr>
          </w:p>
        </w:tc>
        <w:tc>
          <w:tcPr>
            <w:tcW w:w="1897" w:type="dxa"/>
          </w:tcPr>
          <w:p w14:paraId="730946AC" w14:textId="77777777" w:rsidR="00CA42AF" w:rsidRPr="0044632F" w:rsidRDefault="00CA42AF" w:rsidP="009C41E6">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Scheda pubblicità art. 37 dell’applicativo procedimentale E-Grammata</w:t>
            </w:r>
          </w:p>
          <w:p w14:paraId="45E92181" w14:textId="77777777" w:rsidR="00CA42AF" w:rsidRPr="0044632F" w:rsidRDefault="00CA42AF" w:rsidP="00CA42AF">
            <w:pPr>
              <w:autoSpaceDE w:val="0"/>
              <w:autoSpaceDN w:val="0"/>
              <w:adjustRightInd w:val="0"/>
              <w:rPr>
                <w:rFonts w:ascii="Arial" w:hAnsi="Arial" w:cs="Arial"/>
                <w:kern w:val="0"/>
                <w:sz w:val="18"/>
                <w:szCs w:val="18"/>
              </w:rPr>
            </w:pPr>
          </w:p>
          <w:p w14:paraId="1BB736CB" w14:textId="048DA0EA" w:rsidR="00CA42AF" w:rsidRPr="0044632F" w:rsidRDefault="00CA42AF" w:rsidP="009C41E6">
            <w:pPr>
              <w:autoSpaceDE w:val="0"/>
              <w:autoSpaceDN w:val="0"/>
              <w:adjustRightInd w:val="0"/>
              <w:jc w:val="both"/>
              <w:rPr>
                <w:rFonts w:ascii="Arial" w:hAnsi="Arial" w:cs="Arial"/>
                <w:strike/>
                <w:kern w:val="0"/>
                <w:sz w:val="18"/>
                <w:szCs w:val="18"/>
              </w:rPr>
            </w:pPr>
            <w:r w:rsidRPr="0044632F">
              <w:rPr>
                <w:rFonts w:ascii="Arial" w:hAnsi="Arial" w:cs="Arial"/>
                <w:kern w:val="0"/>
                <w:sz w:val="18"/>
                <w:szCs w:val="18"/>
              </w:rPr>
              <w:t xml:space="preserve">Invio alla Redazione del Portale per la pubblicazione su Amministrazione trasparente nelle cartelle </w:t>
            </w:r>
            <w:r w:rsidR="00826FF9" w:rsidRPr="0044632F">
              <w:rPr>
                <w:rFonts w:ascii="Arial" w:hAnsi="Arial" w:cs="Arial"/>
                <w:kern w:val="0"/>
                <w:sz w:val="18"/>
                <w:szCs w:val="18"/>
              </w:rPr>
              <w:t>compresse</w:t>
            </w:r>
          </w:p>
          <w:p w14:paraId="760D7609" w14:textId="10AE1A9E" w:rsidR="00CA42AF" w:rsidRPr="0044632F" w:rsidRDefault="00CA42AF" w:rsidP="00CA42AF">
            <w:pPr>
              <w:autoSpaceDE w:val="0"/>
              <w:autoSpaceDN w:val="0"/>
              <w:adjustRightInd w:val="0"/>
              <w:jc w:val="both"/>
              <w:rPr>
                <w:rFonts w:ascii="Arial" w:hAnsi="Arial" w:cs="Arial"/>
                <w:kern w:val="0"/>
                <w:sz w:val="18"/>
                <w:szCs w:val="18"/>
              </w:rPr>
            </w:pPr>
          </w:p>
        </w:tc>
        <w:tc>
          <w:tcPr>
            <w:tcW w:w="1709" w:type="dxa"/>
          </w:tcPr>
          <w:p w14:paraId="7D761E84" w14:textId="5C5FE205"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All’atto della approvazione</w:t>
            </w:r>
          </w:p>
        </w:tc>
        <w:tc>
          <w:tcPr>
            <w:tcW w:w="1694" w:type="dxa"/>
          </w:tcPr>
          <w:p w14:paraId="377DB9D8" w14:textId="66E2D82E"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kern w:val="0"/>
                <w:sz w:val="18"/>
                <w:szCs w:val="18"/>
              </w:rPr>
              <w:t>Tempestivo</w:t>
            </w:r>
          </w:p>
        </w:tc>
        <w:tc>
          <w:tcPr>
            <w:tcW w:w="2105" w:type="dxa"/>
          </w:tcPr>
          <w:p w14:paraId="6D4F721A" w14:textId="517817CE"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sz w:val="18"/>
                <w:szCs w:val="18"/>
              </w:rPr>
              <w:t>Il Dirigente di ciascuna struttura</w:t>
            </w:r>
            <w:r w:rsidRPr="0044632F">
              <w:rPr>
                <w:rFonts w:ascii="Arial" w:hAnsi="Arial" w:cs="Arial"/>
                <w:sz w:val="18"/>
                <w:szCs w:val="18"/>
              </w:rPr>
              <w:br/>
              <w:t>competente</w:t>
            </w:r>
          </w:p>
        </w:tc>
        <w:tc>
          <w:tcPr>
            <w:tcW w:w="2072" w:type="dxa"/>
          </w:tcPr>
          <w:p w14:paraId="1BD93919" w14:textId="07360DE9"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sz w:val="18"/>
                <w:szCs w:val="18"/>
              </w:rPr>
              <w:t>Il Dirigente di ciascuna struttura</w:t>
            </w:r>
            <w:r w:rsidRPr="0044632F">
              <w:rPr>
                <w:rFonts w:ascii="Arial" w:hAnsi="Arial" w:cs="Arial"/>
                <w:sz w:val="18"/>
                <w:szCs w:val="18"/>
              </w:rPr>
              <w:br/>
              <w:t>competente</w:t>
            </w:r>
          </w:p>
        </w:tc>
        <w:tc>
          <w:tcPr>
            <w:tcW w:w="1840" w:type="dxa"/>
          </w:tcPr>
          <w:p w14:paraId="77702C0D" w14:textId="6E980843" w:rsidR="00CA42AF" w:rsidRPr="0044632F" w:rsidRDefault="00CA42AF" w:rsidP="00CA42AF">
            <w:pPr>
              <w:autoSpaceDE w:val="0"/>
              <w:autoSpaceDN w:val="0"/>
              <w:adjustRightInd w:val="0"/>
              <w:jc w:val="both"/>
              <w:rPr>
                <w:rFonts w:ascii="Arial" w:hAnsi="Arial" w:cs="Arial"/>
                <w:kern w:val="0"/>
                <w:sz w:val="18"/>
                <w:szCs w:val="18"/>
              </w:rPr>
            </w:pPr>
            <w:r w:rsidRPr="0044632F">
              <w:rPr>
                <w:rFonts w:ascii="Arial" w:hAnsi="Arial" w:cs="Arial"/>
                <w:sz w:val="18"/>
                <w:szCs w:val="18"/>
              </w:rPr>
              <w:t xml:space="preserve">Monitoraggio </w:t>
            </w:r>
            <w:r w:rsidR="007179CF">
              <w:rPr>
                <w:rFonts w:ascii="Arial" w:hAnsi="Arial" w:cs="Arial"/>
                <w:sz w:val="18"/>
                <w:szCs w:val="18"/>
              </w:rPr>
              <w:t>semestrale</w:t>
            </w:r>
            <w:r w:rsidRPr="0044632F">
              <w:rPr>
                <w:rFonts w:ascii="Arial" w:hAnsi="Arial" w:cs="Arial"/>
                <w:sz w:val="18"/>
                <w:szCs w:val="18"/>
              </w:rPr>
              <w:br/>
              <w:t>Responsabile apicale della SPL (o struttura equiparata)</w:t>
            </w:r>
          </w:p>
        </w:tc>
      </w:tr>
    </w:tbl>
    <w:p w14:paraId="1C1AB7D7" w14:textId="77777777" w:rsidR="004B3206" w:rsidRPr="00A957B7" w:rsidRDefault="004B3206" w:rsidP="004D0571">
      <w:pPr>
        <w:autoSpaceDE w:val="0"/>
        <w:autoSpaceDN w:val="0"/>
        <w:adjustRightInd w:val="0"/>
        <w:spacing w:after="0" w:line="240" w:lineRule="auto"/>
        <w:jc w:val="both"/>
        <w:rPr>
          <w:rFonts w:ascii="Arial" w:hAnsi="Arial" w:cs="Arial"/>
          <w:kern w:val="0"/>
          <w:sz w:val="20"/>
          <w:szCs w:val="20"/>
        </w:rPr>
      </w:pPr>
    </w:p>
    <w:p w14:paraId="73A5015C" w14:textId="77777777" w:rsidR="00F23C38" w:rsidRDefault="00F23C38" w:rsidP="00A957B7">
      <w:pPr>
        <w:autoSpaceDE w:val="0"/>
        <w:autoSpaceDN w:val="0"/>
        <w:adjustRightInd w:val="0"/>
        <w:spacing w:after="0" w:line="360" w:lineRule="auto"/>
        <w:jc w:val="both"/>
        <w:rPr>
          <w:rFonts w:ascii="Arial" w:hAnsi="Arial" w:cs="Arial"/>
          <w:kern w:val="0"/>
        </w:rPr>
      </w:pPr>
    </w:p>
    <w:p w14:paraId="7A56997B" w14:textId="6BE963C2" w:rsidR="004B3206" w:rsidRPr="002D7C89" w:rsidRDefault="004D0571" w:rsidP="00A957B7">
      <w:pPr>
        <w:autoSpaceDE w:val="0"/>
        <w:autoSpaceDN w:val="0"/>
        <w:adjustRightInd w:val="0"/>
        <w:spacing w:after="0" w:line="360" w:lineRule="auto"/>
        <w:jc w:val="both"/>
        <w:rPr>
          <w:rFonts w:ascii="Arial" w:hAnsi="Arial" w:cs="Arial"/>
          <w:kern w:val="0"/>
        </w:rPr>
      </w:pPr>
      <w:r w:rsidRPr="002D7C89">
        <w:rPr>
          <w:rFonts w:ascii="Arial" w:hAnsi="Arial" w:cs="Arial"/>
          <w:kern w:val="0"/>
        </w:rPr>
        <w:t xml:space="preserve">Le comunicazioni obbligatorie all’ANAC riguardanti </w:t>
      </w:r>
      <w:r w:rsidRPr="002D7C89">
        <w:rPr>
          <w:rFonts w:ascii="Arial" w:hAnsi="Arial" w:cs="Arial"/>
          <w:kern w:val="0"/>
          <w:u w:val="single"/>
        </w:rPr>
        <w:t>le modifiche ai contratti e le varianti in corso d’opera</w:t>
      </w:r>
      <w:r w:rsidRPr="002D7C89">
        <w:rPr>
          <w:rFonts w:ascii="Arial" w:hAnsi="Arial" w:cs="Arial"/>
          <w:kern w:val="0"/>
        </w:rPr>
        <w:t xml:space="preserve"> sono assolte mediante l’invio dei dati tramite Simog o PCP, nei modi sopra indicati. La documentazione relativa alle varianti, individuata all’articolo 5, comma 12, dell’allegato II.14 del decreto legislativo n. 36/2023) è resa disponibile dalla stazione appaltate per l’Autorità tramite un link ipertestuale al luogo dove detta documentazione è conservata, ad esempio la piattaforma di approvvigionamento digitale. Sono superate le indicazioni fornite con il Comunicato del Presidente del 23.11.2016 recante “Trasmissione delle varianti in corso d’opera ex articolo 106, comma 14, del decreto legislativo n. 50/2016”.</w:t>
      </w:r>
    </w:p>
    <w:sectPr w:rsidR="004B3206" w:rsidRPr="002D7C89" w:rsidSect="00032E92">
      <w:pgSz w:w="16838" w:h="11906" w:orient="landscape"/>
      <w:pgMar w:top="1134" w:right="82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3359E" w14:textId="77777777" w:rsidR="0037466A" w:rsidRDefault="0037466A" w:rsidP="002728C0">
      <w:pPr>
        <w:spacing w:after="0" w:line="240" w:lineRule="auto"/>
      </w:pPr>
      <w:r>
        <w:separator/>
      </w:r>
    </w:p>
  </w:endnote>
  <w:endnote w:type="continuationSeparator" w:id="0">
    <w:p w14:paraId="3127584A" w14:textId="77777777" w:rsidR="0037466A" w:rsidRDefault="0037466A" w:rsidP="0027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34FD3" w14:textId="77777777" w:rsidR="0037466A" w:rsidRDefault="0037466A" w:rsidP="002728C0">
      <w:pPr>
        <w:spacing w:after="0" w:line="240" w:lineRule="auto"/>
      </w:pPr>
      <w:r>
        <w:separator/>
      </w:r>
    </w:p>
  </w:footnote>
  <w:footnote w:type="continuationSeparator" w:id="0">
    <w:p w14:paraId="3CD2B0B5" w14:textId="77777777" w:rsidR="0037466A" w:rsidRDefault="0037466A" w:rsidP="002728C0">
      <w:pPr>
        <w:spacing w:after="0" w:line="240" w:lineRule="auto"/>
      </w:pPr>
      <w:r>
        <w:continuationSeparator/>
      </w:r>
    </w:p>
  </w:footnote>
  <w:footnote w:id="1">
    <w:p w14:paraId="70BB9CD9" w14:textId="204E4351" w:rsidR="003D49A4" w:rsidRPr="000B6004" w:rsidRDefault="003D49A4" w:rsidP="009723A2">
      <w:pPr>
        <w:pStyle w:val="Testonotaapidipagina"/>
        <w:jc w:val="both"/>
        <w:rPr>
          <w:rFonts w:ascii="Arial" w:hAnsi="Arial" w:cs="Arial"/>
          <w:sz w:val="18"/>
          <w:szCs w:val="18"/>
        </w:rPr>
      </w:pPr>
      <w:r w:rsidRPr="000B6004">
        <w:rPr>
          <w:rStyle w:val="Rimandonotaapidipagina"/>
          <w:rFonts w:ascii="Arial" w:hAnsi="Arial" w:cs="Arial"/>
          <w:sz w:val="18"/>
          <w:szCs w:val="18"/>
        </w:rPr>
        <w:footnoteRef/>
      </w:r>
      <w:r w:rsidRPr="000B6004">
        <w:rPr>
          <w:rFonts w:ascii="Arial" w:hAnsi="Arial" w:cs="Arial"/>
          <w:sz w:val="18"/>
          <w:szCs w:val="18"/>
        </w:rPr>
        <w:t xml:space="preserve"> </w:t>
      </w:r>
      <w:r w:rsidR="00A04431" w:rsidRPr="000B6004">
        <w:rPr>
          <w:rFonts w:ascii="Arial" w:hAnsi="Arial" w:cs="Arial"/>
          <w:sz w:val="18"/>
          <w:szCs w:val="18"/>
        </w:rPr>
        <w:t xml:space="preserve">Sono altresì responsabili della produzione e dell'aggiornamento del dato, nonchè della loro </w:t>
      </w:r>
      <w:r w:rsidR="00A04431" w:rsidRPr="00DD3567">
        <w:rPr>
          <w:rFonts w:ascii="Arial" w:hAnsi="Arial" w:cs="Arial"/>
          <w:sz w:val="18"/>
          <w:szCs w:val="18"/>
        </w:rPr>
        <w:t xml:space="preserve">archiviazione </w:t>
      </w:r>
      <w:r w:rsidR="004909D7" w:rsidRPr="00DD3567">
        <w:rPr>
          <w:rFonts w:ascii="Arial" w:hAnsi="Arial" w:cs="Arial"/>
          <w:sz w:val="18"/>
          <w:szCs w:val="18"/>
        </w:rPr>
        <w:t xml:space="preserve">e richiesta di depubblicazione, </w:t>
      </w:r>
      <w:r w:rsidR="00A04431" w:rsidRPr="000B6004">
        <w:rPr>
          <w:rFonts w:ascii="Arial" w:hAnsi="Arial" w:cs="Arial"/>
          <w:sz w:val="18"/>
          <w:szCs w:val="18"/>
        </w:rPr>
        <w:t>decorsi i termini di pubblicazione, i dirigenti di tutte le altre strutture che, nel corso dell'anno, dovessero acquisire competenze o espletare funzioni nelle materie oggetto di pubblicazione e trasparenza. Ai fini della trasparenza, sono equiparati ai dirigenti i Coordinatori delle Segreterie politiche</w:t>
      </w:r>
      <w:r w:rsidR="000B6004" w:rsidRPr="000B6004">
        <w:rPr>
          <w:rFonts w:ascii="Arial" w:hAnsi="Arial" w:cs="Arial"/>
          <w:sz w:val="18"/>
          <w:szCs w:val="18"/>
        </w:rPr>
        <w:t>.</w:t>
      </w:r>
    </w:p>
  </w:footnote>
  <w:footnote w:id="2">
    <w:p w14:paraId="65CD8DA5" w14:textId="0502B6F4" w:rsidR="003D49A4" w:rsidRPr="000B6004" w:rsidRDefault="003D49A4" w:rsidP="009723A2">
      <w:pPr>
        <w:pStyle w:val="Testonotaapidipagina"/>
        <w:jc w:val="both"/>
        <w:rPr>
          <w:rFonts w:ascii="Arial" w:hAnsi="Arial" w:cs="Arial"/>
          <w:sz w:val="18"/>
          <w:szCs w:val="18"/>
        </w:rPr>
      </w:pPr>
      <w:r w:rsidRPr="000B6004">
        <w:rPr>
          <w:rStyle w:val="Rimandonotaapidipagina"/>
          <w:rFonts w:ascii="Arial" w:hAnsi="Arial" w:cs="Arial"/>
          <w:sz w:val="18"/>
          <w:szCs w:val="18"/>
        </w:rPr>
        <w:footnoteRef/>
      </w:r>
      <w:r w:rsidRPr="000B6004">
        <w:rPr>
          <w:rFonts w:ascii="Arial" w:hAnsi="Arial" w:cs="Arial"/>
          <w:sz w:val="18"/>
          <w:szCs w:val="18"/>
        </w:rPr>
        <w:t xml:space="preserve"> </w:t>
      </w:r>
      <w:r w:rsidR="00A04431" w:rsidRPr="000B6004">
        <w:rPr>
          <w:rFonts w:ascii="Arial" w:hAnsi="Arial" w:cs="Arial"/>
          <w:sz w:val="18"/>
          <w:szCs w:val="18"/>
        </w:rPr>
        <w:t>Nel caso in cui non sia stato nominato il Dirigente Referente per la trasparenza della Struttura di primo livello (o ad essa equiparata), tale è il Responsabile apicale della Struttura stessa (comprese le Segreterie politiche)</w:t>
      </w:r>
      <w:r w:rsidR="000B6004" w:rsidRPr="000B6004">
        <w:rPr>
          <w:rFonts w:ascii="Arial" w:hAnsi="Arial" w:cs="Arial"/>
          <w:sz w:val="18"/>
          <w:szCs w:val="18"/>
        </w:rPr>
        <w:t>.</w:t>
      </w:r>
    </w:p>
  </w:footnote>
  <w:footnote w:id="3">
    <w:p w14:paraId="3E32AE6B" w14:textId="75793E62" w:rsidR="003D49A4" w:rsidRPr="000B6004" w:rsidRDefault="003D49A4" w:rsidP="009723A2">
      <w:pPr>
        <w:pStyle w:val="Testonotaapidipagina"/>
        <w:jc w:val="both"/>
        <w:rPr>
          <w:rFonts w:ascii="Arial" w:hAnsi="Arial" w:cs="Arial"/>
          <w:sz w:val="18"/>
          <w:szCs w:val="18"/>
        </w:rPr>
      </w:pPr>
      <w:r w:rsidRPr="000B6004">
        <w:rPr>
          <w:rStyle w:val="Rimandonotaapidipagina"/>
          <w:rFonts w:ascii="Arial" w:hAnsi="Arial" w:cs="Arial"/>
          <w:sz w:val="18"/>
          <w:szCs w:val="18"/>
        </w:rPr>
        <w:footnoteRef/>
      </w:r>
      <w:r w:rsidRPr="000B6004">
        <w:rPr>
          <w:rFonts w:ascii="Arial" w:hAnsi="Arial" w:cs="Arial"/>
          <w:sz w:val="18"/>
          <w:szCs w:val="18"/>
        </w:rPr>
        <w:t xml:space="preserve"> </w:t>
      </w:r>
      <w:r w:rsidR="000B6004" w:rsidRPr="000B6004">
        <w:rPr>
          <w:rFonts w:ascii="Arial" w:hAnsi="Arial" w:cs="Arial"/>
          <w:sz w:val="18"/>
          <w:szCs w:val="18"/>
        </w:rPr>
        <w:t>Al monitoraggio annuale si possono aggiungere altri monitoraggi in corso d'anno (monitoraggio ai fini della attestazione OIV sul rispetto degli obblighi di trasparenza come da delibera annuale ANAC; altri monitoraggi come da PNA 2022, ad esempio su contratti pubblici, pagamenti del personale, consulenti e collaboratori, interventi d'emergenza).</w:t>
      </w:r>
    </w:p>
  </w:footnote>
  <w:footnote w:id="4">
    <w:p w14:paraId="2192C5FC" w14:textId="333B4CEC" w:rsidR="003D49A4" w:rsidRPr="000B6004" w:rsidRDefault="003D49A4" w:rsidP="009723A2">
      <w:pPr>
        <w:pStyle w:val="Testonotaapidipagina"/>
        <w:jc w:val="both"/>
        <w:rPr>
          <w:rFonts w:ascii="Arial" w:hAnsi="Arial" w:cs="Arial"/>
          <w:sz w:val="18"/>
          <w:szCs w:val="18"/>
        </w:rPr>
      </w:pPr>
      <w:r w:rsidRPr="000B6004">
        <w:rPr>
          <w:rStyle w:val="Rimandonotaapidipagina"/>
          <w:rFonts w:ascii="Arial" w:hAnsi="Arial" w:cs="Arial"/>
          <w:sz w:val="18"/>
          <w:szCs w:val="18"/>
        </w:rPr>
        <w:footnoteRef/>
      </w:r>
      <w:r w:rsidRPr="000B6004">
        <w:rPr>
          <w:rFonts w:ascii="Arial" w:hAnsi="Arial" w:cs="Arial"/>
          <w:sz w:val="18"/>
          <w:szCs w:val="18"/>
        </w:rPr>
        <w:t xml:space="preserve"> </w:t>
      </w:r>
      <w:r w:rsidR="000B6004" w:rsidRPr="000B6004">
        <w:rPr>
          <w:rFonts w:ascii="Arial" w:hAnsi="Arial" w:cs="Arial"/>
          <w:sz w:val="18"/>
          <w:szCs w:val="18"/>
        </w:rPr>
        <w:t>Il Responsabile apicale della SPL (o struttura ad essa equiparata) può delegare formalmente il Dirigente Referente per la trasparenza.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7B1"/>
    <w:rsid w:val="000020DD"/>
    <w:rsid w:val="00010846"/>
    <w:rsid w:val="00010ADB"/>
    <w:rsid w:val="00032E92"/>
    <w:rsid w:val="000B6004"/>
    <w:rsid w:val="000C23CD"/>
    <w:rsid w:val="000D5583"/>
    <w:rsid w:val="00115102"/>
    <w:rsid w:val="00163C92"/>
    <w:rsid w:val="00164C40"/>
    <w:rsid w:val="001A7193"/>
    <w:rsid w:val="001B24B6"/>
    <w:rsid w:val="001E1206"/>
    <w:rsid w:val="001F2855"/>
    <w:rsid w:val="001F5C35"/>
    <w:rsid w:val="00200DB8"/>
    <w:rsid w:val="0020676F"/>
    <w:rsid w:val="00230369"/>
    <w:rsid w:val="00232C27"/>
    <w:rsid w:val="00245258"/>
    <w:rsid w:val="002728C0"/>
    <w:rsid w:val="002B4056"/>
    <w:rsid w:val="002B7139"/>
    <w:rsid w:val="002D4B1B"/>
    <w:rsid w:val="002D7C89"/>
    <w:rsid w:val="00316C3F"/>
    <w:rsid w:val="003301F0"/>
    <w:rsid w:val="0037466A"/>
    <w:rsid w:val="00391988"/>
    <w:rsid w:val="003B18CA"/>
    <w:rsid w:val="003B48BD"/>
    <w:rsid w:val="003D49A4"/>
    <w:rsid w:val="003E017A"/>
    <w:rsid w:val="0044632F"/>
    <w:rsid w:val="00451524"/>
    <w:rsid w:val="004909D7"/>
    <w:rsid w:val="004B3206"/>
    <w:rsid w:val="004B565C"/>
    <w:rsid w:val="004D0571"/>
    <w:rsid w:val="004E275C"/>
    <w:rsid w:val="005251AB"/>
    <w:rsid w:val="00533B97"/>
    <w:rsid w:val="0057490F"/>
    <w:rsid w:val="005A1300"/>
    <w:rsid w:val="005C19D9"/>
    <w:rsid w:val="005E25FB"/>
    <w:rsid w:val="00614302"/>
    <w:rsid w:val="00621C6E"/>
    <w:rsid w:val="00637452"/>
    <w:rsid w:val="006438BC"/>
    <w:rsid w:val="00644EB2"/>
    <w:rsid w:val="00666F9C"/>
    <w:rsid w:val="006D392F"/>
    <w:rsid w:val="007065A5"/>
    <w:rsid w:val="007179CF"/>
    <w:rsid w:val="007210BF"/>
    <w:rsid w:val="0072545E"/>
    <w:rsid w:val="007347E0"/>
    <w:rsid w:val="00734A7B"/>
    <w:rsid w:val="007510DC"/>
    <w:rsid w:val="007556EB"/>
    <w:rsid w:val="008016FB"/>
    <w:rsid w:val="00814EE3"/>
    <w:rsid w:val="00826FF9"/>
    <w:rsid w:val="00845335"/>
    <w:rsid w:val="008600C2"/>
    <w:rsid w:val="008A0523"/>
    <w:rsid w:val="008A25E5"/>
    <w:rsid w:val="008B15F8"/>
    <w:rsid w:val="008C3A44"/>
    <w:rsid w:val="008C7833"/>
    <w:rsid w:val="008D024E"/>
    <w:rsid w:val="00903E9E"/>
    <w:rsid w:val="00904523"/>
    <w:rsid w:val="00943E86"/>
    <w:rsid w:val="009723A2"/>
    <w:rsid w:val="009B3E24"/>
    <w:rsid w:val="009C38AC"/>
    <w:rsid w:val="009C41E6"/>
    <w:rsid w:val="00A04431"/>
    <w:rsid w:val="00A1024F"/>
    <w:rsid w:val="00A33B6E"/>
    <w:rsid w:val="00A957B7"/>
    <w:rsid w:val="00AA1FE7"/>
    <w:rsid w:val="00AC3455"/>
    <w:rsid w:val="00AC4614"/>
    <w:rsid w:val="00AD53BD"/>
    <w:rsid w:val="00B067B1"/>
    <w:rsid w:val="00B1691A"/>
    <w:rsid w:val="00B35B31"/>
    <w:rsid w:val="00B83A7C"/>
    <w:rsid w:val="00BC4FF9"/>
    <w:rsid w:val="00BD1998"/>
    <w:rsid w:val="00C62C78"/>
    <w:rsid w:val="00C87071"/>
    <w:rsid w:val="00CA42AF"/>
    <w:rsid w:val="00DD3567"/>
    <w:rsid w:val="00DF7A08"/>
    <w:rsid w:val="00E43D85"/>
    <w:rsid w:val="00E55D6B"/>
    <w:rsid w:val="00E92595"/>
    <w:rsid w:val="00E94779"/>
    <w:rsid w:val="00ED40DD"/>
    <w:rsid w:val="00EF6B5C"/>
    <w:rsid w:val="00F1345E"/>
    <w:rsid w:val="00F14675"/>
    <w:rsid w:val="00F23C38"/>
    <w:rsid w:val="00F74F5A"/>
    <w:rsid w:val="00F859F0"/>
    <w:rsid w:val="00FA5719"/>
    <w:rsid w:val="00FC1568"/>
    <w:rsid w:val="00FC4014"/>
    <w:rsid w:val="00FD2E7F"/>
    <w:rsid w:val="00FF72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D31A"/>
  <w15:chartTrackingRefBased/>
  <w15:docId w15:val="{4ACA63B1-73F3-4BCD-BDB5-5E63F1A6D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A0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C4014"/>
    <w:rPr>
      <w:color w:val="0563C1" w:themeColor="hyperlink"/>
      <w:u w:val="single"/>
    </w:rPr>
  </w:style>
  <w:style w:type="character" w:styleId="Menzionenonrisolta">
    <w:name w:val="Unresolved Mention"/>
    <w:basedOn w:val="Carpredefinitoparagrafo"/>
    <w:uiPriority w:val="99"/>
    <w:semiHidden/>
    <w:unhideWhenUsed/>
    <w:rsid w:val="00FC4014"/>
    <w:rPr>
      <w:color w:val="605E5C"/>
      <w:shd w:val="clear" w:color="auto" w:fill="E1DFDD"/>
    </w:rPr>
  </w:style>
  <w:style w:type="paragraph" w:styleId="Testonotaapidipagina">
    <w:name w:val="footnote text"/>
    <w:basedOn w:val="Normale"/>
    <w:link w:val="TestonotaapidipaginaCarattere"/>
    <w:uiPriority w:val="99"/>
    <w:semiHidden/>
    <w:unhideWhenUsed/>
    <w:rsid w:val="002728C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728C0"/>
    <w:rPr>
      <w:sz w:val="20"/>
      <w:szCs w:val="20"/>
    </w:rPr>
  </w:style>
  <w:style w:type="character" w:styleId="Rimandonotaapidipagina">
    <w:name w:val="footnote reference"/>
    <w:basedOn w:val="Carpredefinitoparagrafo"/>
    <w:uiPriority w:val="99"/>
    <w:semiHidden/>
    <w:unhideWhenUsed/>
    <w:rsid w:val="002728C0"/>
    <w:rPr>
      <w:vertAlign w:val="superscript"/>
    </w:rPr>
  </w:style>
  <w:style w:type="paragraph" w:styleId="Paragrafoelenco">
    <w:name w:val="List Paragraph"/>
    <w:basedOn w:val="Normale"/>
    <w:uiPriority w:val="34"/>
    <w:qFormat/>
    <w:rsid w:val="00010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889966">
      <w:bodyDiv w:val="1"/>
      <w:marLeft w:val="0"/>
      <w:marRight w:val="0"/>
      <w:marTop w:val="0"/>
      <w:marBottom w:val="0"/>
      <w:divBdr>
        <w:top w:val="none" w:sz="0" w:space="0" w:color="auto"/>
        <w:left w:val="none" w:sz="0" w:space="0" w:color="auto"/>
        <w:bottom w:val="none" w:sz="0" w:space="0" w:color="auto"/>
        <w:right w:val="none" w:sz="0" w:space="0" w:color="auto"/>
      </w:divBdr>
    </w:div>
    <w:div w:id="375740993">
      <w:bodyDiv w:val="1"/>
      <w:marLeft w:val="0"/>
      <w:marRight w:val="0"/>
      <w:marTop w:val="0"/>
      <w:marBottom w:val="0"/>
      <w:divBdr>
        <w:top w:val="none" w:sz="0" w:space="0" w:color="auto"/>
        <w:left w:val="none" w:sz="0" w:space="0" w:color="auto"/>
        <w:bottom w:val="none" w:sz="0" w:space="0" w:color="auto"/>
        <w:right w:val="none" w:sz="0" w:space="0" w:color="auto"/>
      </w:divBdr>
    </w:div>
    <w:div w:id="1002929129">
      <w:bodyDiv w:val="1"/>
      <w:marLeft w:val="0"/>
      <w:marRight w:val="0"/>
      <w:marTop w:val="0"/>
      <w:marBottom w:val="0"/>
      <w:divBdr>
        <w:top w:val="none" w:sz="0" w:space="0" w:color="auto"/>
        <w:left w:val="none" w:sz="0" w:space="0" w:color="auto"/>
        <w:bottom w:val="none" w:sz="0" w:space="0" w:color="auto"/>
        <w:right w:val="none" w:sz="0" w:space="0" w:color="auto"/>
      </w:divBdr>
    </w:div>
    <w:div w:id="1195073203">
      <w:bodyDiv w:val="1"/>
      <w:marLeft w:val="0"/>
      <w:marRight w:val="0"/>
      <w:marTop w:val="0"/>
      <w:marBottom w:val="0"/>
      <w:divBdr>
        <w:top w:val="none" w:sz="0" w:space="0" w:color="auto"/>
        <w:left w:val="none" w:sz="0" w:space="0" w:color="auto"/>
        <w:bottom w:val="none" w:sz="0" w:space="0" w:color="auto"/>
        <w:right w:val="none" w:sz="0" w:space="0" w:color="auto"/>
      </w:divBdr>
    </w:div>
    <w:div w:id="1791437258">
      <w:bodyDiv w:val="1"/>
      <w:marLeft w:val="0"/>
      <w:marRight w:val="0"/>
      <w:marTop w:val="0"/>
      <w:marBottom w:val="0"/>
      <w:divBdr>
        <w:top w:val="none" w:sz="0" w:space="0" w:color="auto"/>
        <w:left w:val="none" w:sz="0" w:space="0" w:color="auto"/>
        <w:bottom w:val="none" w:sz="0" w:space="0" w:color="auto"/>
        <w:right w:val="none" w:sz="0" w:space="0" w:color="auto"/>
      </w:divBdr>
    </w:div>
    <w:div w:id="1862474834">
      <w:bodyDiv w:val="1"/>
      <w:marLeft w:val="0"/>
      <w:marRight w:val="0"/>
      <w:marTop w:val="0"/>
      <w:marBottom w:val="0"/>
      <w:divBdr>
        <w:top w:val="none" w:sz="0" w:space="0" w:color="auto"/>
        <w:left w:val="none" w:sz="0" w:space="0" w:color="auto"/>
        <w:bottom w:val="none" w:sz="0" w:space="0" w:color="auto"/>
        <w:right w:val="none" w:sz="0" w:space="0" w:color="auto"/>
      </w:divBdr>
    </w:div>
    <w:div w:id="20237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nticorruzione.it/-/comunicato-del-presidente-del-19-settembre-2023-art.140.dlgs.36.2023"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1337</Words>
  <Characters>7625</Characters>
  <Application>Microsoft Office Word</Application>
  <DocSecurity>0</DocSecurity>
  <Lines>63</Lines>
  <Paragraphs>17</Paragraphs>
  <ScaleCrop>false</ScaleCrop>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D'ADAMO</dc:creator>
  <cp:keywords/>
  <dc:description/>
  <cp:lastModifiedBy>GAIA MOTTA</cp:lastModifiedBy>
  <cp:revision>3</cp:revision>
  <dcterms:created xsi:type="dcterms:W3CDTF">2024-12-23T15:31:00Z</dcterms:created>
  <dcterms:modified xsi:type="dcterms:W3CDTF">2024-12-30T11:13:00Z</dcterms:modified>
</cp:coreProperties>
</file>